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E81DE" w14:textId="77777777" w:rsidR="00440B32" w:rsidRDefault="00440B32" w:rsidP="00440B32">
      <w:pPr>
        <w:spacing w:after="60"/>
        <w:ind w:left="720"/>
        <w:rPr>
          <w:rFonts w:ascii="Times New Roman" w:hAnsi="Times New Roman"/>
          <w:b/>
          <w:sz w:val="36"/>
        </w:rPr>
      </w:pPr>
    </w:p>
    <w:p w14:paraId="36C8F9FD" w14:textId="77777777" w:rsidR="00440B32" w:rsidRDefault="00440B32" w:rsidP="00440B32">
      <w:pPr>
        <w:spacing w:after="60"/>
        <w:ind w:left="720"/>
        <w:rPr>
          <w:rFonts w:ascii="Times New Roman" w:hAnsi="Times New Roman"/>
          <w:b/>
          <w:sz w:val="36"/>
        </w:rPr>
      </w:pPr>
    </w:p>
    <w:p w14:paraId="572B3EAB" w14:textId="77777777" w:rsidR="00440B32" w:rsidRDefault="006C5AF3" w:rsidP="00440B32">
      <w:pPr>
        <w:spacing w:after="60"/>
        <w:ind w:left="720"/>
        <w:rPr>
          <w:rFonts w:ascii="Times New Roman" w:hAnsi="Times New Roman"/>
          <w:b/>
          <w:sz w:val="36"/>
        </w:rPr>
      </w:pPr>
      <w:r>
        <w:rPr>
          <w:noProof/>
        </w:rPr>
        <w:drawing>
          <wp:anchor distT="0" distB="0" distL="114300" distR="114300" simplePos="0" relativeHeight="251654144" behindDoc="0" locked="0" layoutInCell="1" allowOverlap="1" wp14:anchorId="1968FF5C" wp14:editId="6C19254A">
            <wp:simplePos x="0" y="0"/>
            <wp:positionH relativeFrom="column">
              <wp:posOffset>0</wp:posOffset>
            </wp:positionH>
            <wp:positionV relativeFrom="paragraph">
              <wp:posOffset>-226060</wp:posOffset>
            </wp:positionV>
            <wp:extent cx="927100" cy="1005840"/>
            <wp:effectExtent l="0" t="0" r="0" b="0"/>
            <wp:wrapThrough wrapText="bothSides">
              <wp:wrapPolygon edited="0">
                <wp:start x="888" y="0"/>
                <wp:lineTo x="592" y="2727"/>
                <wp:lineTo x="2959" y="4636"/>
                <wp:lineTo x="6214" y="4636"/>
                <wp:lineTo x="12723" y="9000"/>
                <wp:lineTo x="8877" y="12818"/>
                <wp:lineTo x="7101" y="14182"/>
                <wp:lineTo x="6805" y="17727"/>
                <wp:lineTo x="8581" y="20727"/>
                <wp:lineTo x="10948" y="20727"/>
                <wp:lineTo x="15978" y="20182"/>
                <wp:lineTo x="17458" y="19636"/>
                <wp:lineTo x="17162" y="16909"/>
                <wp:lineTo x="15978" y="15545"/>
                <wp:lineTo x="13315" y="13364"/>
                <wp:lineTo x="15090" y="10091"/>
                <wp:lineTo x="15090" y="9000"/>
                <wp:lineTo x="17162" y="3000"/>
                <wp:lineTo x="10356" y="1091"/>
                <wp:lineTo x="2663" y="0"/>
                <wp:lineTo x="888" y="0"/>
              </wp:wrapPolygon>
            </wp:wrapThrough>
            <wp:docPr id="34" name="Picture 2" descr="Description: 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image0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00535" w14:textId="77777777" w:rsidR="00440B32" w:rsidRDefault="00440B32" w:rsidP="00440B32">
      <w:pPr>
        <w:spacing w:after="60"/>
        <w:ind w:left="1440"/>
        <w:rPr>
          <w:rFonts w:ascii="Times New Roman" w:hAnsi="Times New Roman"/>
          <w:b/>
          <w:sz w:val="36"/>
        </w:rPr>
      </w:pPr>
      <w:r>
        <w:rPr>
          <w:rFonts w:ascii="Times New Roman" w:hAnsi="Times New Roman"/>
          <w:b/>
          <w:sz w:val="36"/>
        </w:rPr>
        <w:t xml:space="preserve">    Soil Moisture Active </w:t>
      </w:r>
      <w:r w:rsidRPr="002842BB">
        <w:rPr>
          <w:rFonts w:ascii="Times New Roman" w:hAnsi="Times New Roman"/>
          <w:b/>
          <w:sz w:val="36"/>
        </w:rPr>
        <w:t>Passive (SMAP)</w:t>
      </w:r>
    </w:p>
    <w:p w14:paraId="4EA488FC" w14:textId="77777777" w:rsidR="00440B32" w:rsidRPr="002842BB" w:rsidRDefault="00440B32" w:rsidP="00440B32">
      <w:pPr>
        <w:rPr>
          <w:rFonts w:ascii="Times New Roman" w:hAnsi="Times New Roman"/>
          <w:b/>
          <w:sz w:val="36"/>
        </w:rPr>
      </w:pPr>
    </w:p>
    <w:p w14:paraId="1928175F" w14:textId="77777777" w:rsidR="00440B32" w:rsidRPr="002842BB" w:rsidRDefault="00440B32" w:rsidP="00440B32">
      <w:pPr>
        <w:rPr>
          <w:rFonts w:ascii="Times New Roman" w:hAnsi="Times New Roman"/>
        </w:rPr>
      </w:pPr>
    </w:p>
    <w:p w14:paraId="3215599A" w14:textId="77777777" w:rsidR="00440B32" w:rsidRPr="002842BB" w:rsidRDefault="00440B32" w:rsidP="00440B32">
      <w:pPr>
        <w:rPr>
          <w:rFonts w:ascii="Times New Roman" w:hAnsi="Times New Roman"/>
        </w:rPr>
      </w:pPr>
    </w:p>
    <w:p w14:paraId="781B245C" w14:textId="77777777" w:rsidR="00440B32" w:rsidRPr="002842BB" w:rsidRDefault="00440B32" w:rsidP="00440B32">
      <w:pPr>
        <w:spacing w:after="200"/>
        <w:rPr>
          <w:rFonts w:ascii="Times New Roman" w:hAnsi="Times New Roman"/>
          <w:b/>
          <w:sz w:val="36"/>
        </w:rPr>
      </w:pPr>
      <w:r w:rsidRPr="002842BB">
        <w:rPr>
          <w:rFonts w:ascii="Times New Roman" w:hAnsi="Times New Roman"/>
          <w:b/>
          <w:sz w:val="36"/>
        </w:rPr>
        <w:t>Algorithm Theoretical Basis Document</w:t>
      </w:r>
      <w:r>
        <w:rPr>
          <w:rFonts w:ascii="Times New Roman" w:hAnsi="Times New Roman"/>
          <w:b/>
          <w:sz w:val="36"/>
        </w:rPr>
        <w:t xml:space="preserve"> (ATBD)</w:t>
      </w:r>
    </w:p>
    <w:p w14:paraId="444EDF33" w14:textId="77777777" w:rsidR="00440B32" w:rsidRPr="00E80B21" w:rsidRDefault="00440B32" w:rsidP="00CB3310">
      <w:pPr>
        <w:spacing w:after="200"/>
        <w:rPr>
          <w:rFonts w:ascii="Times New Roman" w:hAnsi="Times New Roman"/>
          <w:b/>
          <w:sz w:val="32"/>
          <w:szCs w:val="32"/>
        </w:rPr>
      </w:pPr>
      <w:r w:rsidRPr="008732D9">
        <w:rPr>
          <w:rFonts w:ascii="Times New Roman" w:hAnsi="Times New Roman"/>
          <w:b/>
          <w:sz w:val="40"/>
          <w:szCs w:val="40"/>
        </w:rPr>
        <w:t xml:space="preserve">SMAP Level </w:t>
      </w:r>
      <w:r w:rsidR="00413ED2">
        <w:rPr>
          <w:rFonts w:ascii="Times New Roman" w:hAnsi="Times New Roman"/>
          <w:b/>
          <w:sz w:val="40"/>
          <w:szCs w:val="40"/>
        </w:rPr>
        <w:t>3 Radiometer</w:t>
      </w:r>
      <w:r>
        <w:rPr>
          <w:rFonts w:ascii="Times New Roman" w:hAnsi="Times New Roman"/>
          <w:b/>
          <w:sz w:val="40"/>
          <w:szCs w:val="40"/>
        </w:rPr>
        <w:t xml:space="preserve"> Freeze/Thaw Data Product</w:t>
      </w:r>
      <w:r w:rsidR="00513E0E">
        <w:rPr>
          <w:rFonts w:ascii="Times New Roman" w:hAnsi="Times New Roman"/>
          <w:b/>
          <w:sz w:val="40"/>
          <w:szCs w:val="40"/>
        </w:rPr>
        <w:t>s</w:t>
      </w:r>
      <w:r w:rsidR="00513E0E">
        <w:rPr>
          <w:rFonts w:ascii="Times New Roman" w:hAnsi="Times New Roman"/>
          <w:b/>
          <w:sz w:val="32"/>
          <w:szCs w:val="32"/>
        </w:rPr>
        <w:t xml:space="preserve"> </w:t>
      </w:r>
      <w:r w:rsidR="00413ED2">
        <w:rPr>
          <w:rFonts w:ascii="Times New Roman" w:hAnsi="Times New Roman"/>
          <w:b/>
          <w:sz w:val="32"/>
          <w:szCs w:val="32"/>
        </w:rPr>
        <w:t>(L3_FT_P</w:t>
      </w:r>
      <w:r w:rsidR="00513E0E">
        <w:rPr>
          <w:rFonts w:ascii="Times New Roman" w:hAnsi="Times New Roman"/>
          <w:b/>
          <w:sz w:val="32"/>
          <w:szCs w:val="32"/>
        </w:rPr>
        <w:t xml:space="preserve"> and L3_FT_P_E</w:t>
      </w:r>
      <w:r>
        <w:rPr>
          <w:rFonts w:ascii="Times New Roman" w:hAnsi="Times New Roman"/>
          <w:b/>
          <w:sz w:val="32"/>
          <w:szCs w:val="32"/>
        </w:rPr>
        <w:t>)</w:t>
      </w:r>
    </w:p>
    <w:p w14:paraId="20D57215" w14:textId="77777777" w:rsidR="00440B32" w:rsidRPr="002842BB" w:rsidRDefault="00440B32" w:rsidP="00440B32">
      <w:pPr>
        <w:rPr>
          <w:rFonts w:ascii="Times New Roman" w:hAnsi="Times New Roman"/>
        </w:rPr>
      </w:pPr>
    </w:p>
    <w:p w14:paraId="37865F34" w14:textId="77777777" w:rsidR="00440B32" w:rsidRDefault="00440B32" w:rsidP="00440B32">
      <w:pPr>
        <w:tabs>
          <w:tab w:val="left" w:pos="990"/>
        </w:tabs>
        <w:rPr>
          <w:rFonts w:ascii="Times New Roman" w:hAnsi="Times New Roman"/>
        </w:rPr>
      </w:pPr>
    </w:p>
    <w:p w14:paraId="38FF23FC" w14:textId="77777777" w:rsidR="00440B32" w:rsidRDefault="00413ED2" w:rsidP="00440B32">
      <w:pPr>
        <w:tabs>
          <w:tab w:val="left" w:pos="990"/>
        </w:tabs>
        <w:rPr>
          <w:rFonts w:ascii="Times New Roman" w:hAnsi="Times New Roman"/>
          <w:sz w:val="28"/>
          <w:szCs w:val="28"/>
        </w:rPr>
      </w:pPr>
      <w:r>
        <w:rPr>
          <w:rFonts w:ascii="Times New Roman" w:hAnsi="Times New Roman"/>
          <w:sz w:val="28"/>
          <w:szCs w:val="28"/>
        </w:rPr>
        <w:t xml:space="preserve">Revision </w:t>
      </w:r>
      <w:r w:rsidR="001D24BF">
        <w:rPr>
          <w:rFonts w:ascii="Times New Roman" w:hAnsi="Times New Roman"/>
          <w:sz w:val="28"/>
          <w:szCs w:val="28"/>
        </w:rPr>
        <w:t>B</w:t>
      </w:r>
    </w:p>
    <w:p w14:paraId="2F144913" w14:textId="77777777" w:rsidR="007940FB" w:rsidRPr="00262600" w:rsidRDefault="001D24BF" w:rsidP="00440B32">
      <w:pPr>
        <w:tabs>
          <w:tab w:val="left" w:pos="990"/>
        </w:tabs>
        <w:rPr>
          <w:rFonts w:ascii="Times New Roman" w:hAnsi="Times New Roman"/>
          <w:sz w:val="28"/>
          <w:szCs w:val="28"/>
        </w:rPr>
      </w:pPr>
      <w:r w:rsidRPr="00015104">
        <w:rPr>
          <w:rFonts w:ascii="Times New Roman" w:hAnsi="Times New Roman"/>
          <w:sz w:val="28"/>
          <w:szCs w:val="28"/>
        </w:rPr>
        <w:t>May 31</w:t>
      </w:r>
      <w:r w:rsidR="007940FB" w:rsidRPr="00015104">
        <w:rPr>
          <w:rFonts w:ascii="Times New Roman" w:hAnsi="Times New Roman"/>
          <w:sz w:val="28"/>
          <w:szCs w:val="28"/>
        </w:rPr>
        <w:t>, 201</w:t>
      </w:r>
      <w:r w:rsidRPr="00015104">
        <w:rPr>
          <w:rFonts w:ascii="Times New Roman" w:hAnsi="Times New Roman"/>
          <w:sz w:val="28"/>
          <w:szCs w:val="28"/>
        </w:rPr>
        <w:t>8</w:t>
      </w:r>
    </w:p>
    <w:p w14:paraId="38441F2A" w14:textId="77777777" w:rsidR="00440B32" w:rsidRDefault="00440B32" w:rsidP="00440B32">
      <w:pPr>
        <w:tabs>
          <w:tab w:val="left" w:pos="990"/>
        </w:tabs>
        <w:rPr>
          <w:rFonts w:ascii="Times New Roman" w:hAnsi="Times New Roman"/>
        </w:rPr>
      </w:pPr>
    </w:p>
    <w:p w14:paraId="286C701E" w14:textId="77777777" w:rsidR="00440B32" w:rsidRDefault="00440B32" w:rsidP="00440B32">
      <w:pPr>
        <w:tabs>
          <w:tab w:val="left" w:pos="990"/>
        </w:tabs>
        <w:rPr>
          <w:rFonts w:ascii="Times New Roman" w:hAnsi="Times New Roman"/>
        </w:rPr>
      </w:pPr>
    </w:p>
    <w:p w14:paraId="6315EAEA" w14:textId="77777777" w:rsidR="00440B32" w:rsidRPr="00C06796" w:rsidRDefault="00AF1EFA" w:rsidP="00440B32">
      <w:pPr>
        <w:tabs>
          <w:tab w:val="left" w:pos="990"/>
        </w:tabs>
        <w:rPr>
          <w:rFonts w:ascii="Times New Roman" w:hAnsi="Times New Roman"/>
        </w:rPr>
      </w:pPr>
      <w:r>
        <w:rPr>
          <w:rFonts w:ascii="Times New Roman" w:hAnsi="Times New Roman"/>
        </w:rPr>
        <w:t xml:space="preserve">Scott Dunbar, </w:t>
      </w:r>
      <w:proofErr w:type="spellStart"/>
      <w:r w:rsidR="00413ED2">
        <w:rPr>
          <w:rFonts w:ascii="Times New Roman" w:hAnsi="Times New Roman"/>
        </w:rPr>
        <w:t>Xiaolan</w:t>
      </w:r>
      <w:proofErr w:type="spellEnd"/>
      <w:r w:rsidR="00413ED2">
        <w:rPr>
          <w:rFonts w:ascii="Times New Roman" w:hAnsi="Times New Roman"/>
        </w:rPr>
        <w:t xml:space="preserve"> Xu, Andreas </w:t>
      </w:r>
      <w:proofErr w:type="spellStart"/>
      <w:r w:rsidR="00413ED2">
        <w:rPr>
          <w:rFonts w:ascii="Times New Roman" w:hAnsi="Times New Roman"/>
        </w:rPr>
        <w:t>Colliander</w:t>
      </w:r>
      <w:proofErr w:type="spellEnd"/>
    </w:p>
    <w:p w14:paraId="5AE1FFCD" w14:textId="77777777" w:rsidR="00440B32" w:rsidRDefault="00440B32" w:rsidP="00440B32">
      <w:pPr>
        <w:tabs>
          <w:tab w:val="left" w:pos="990"/>
        </w:tabs>
        <w:rPr>
          <w:rFonts w:ascii="Times New Roman" w:hAnsi="Times New Roman"/>
          <w:i/>
          <w:sz w:val="22"/>
        </w:rPr>
      </w:pPr>
      <w:r w:rsidRPr="00C06796">
        <w:rPr>
          <w:rFonts w:ascii="Times New Roman" w:hAnsi="Times New Roman"/>
          <w:i/>
          <w:sz w:val="22"/>
        </w:rPr>
        <w:t>Jet Propulsion Laboratory</w:t>
      </w:r>
    </w:p>
    <w:p w14:paraId="2B1F51C9" w14:textId="77777777" w:rsidR="00440B32" w:rsidRDefault="00440B32" w:rsidP="00440B32">
      <w:pPr>
        <w:tabs>
          <w:tab w:val="left" w:pos="990"/>
        </w:tabs>
        <w:rPr>
          <w:rFonts w:ascii="Times New Roman" w:hAnsi="Times New Roman"/>
          <w:i/>
          <w:sz w:val="22"/>
        </w:rPr>
      </w:pPr>
      <w:r>
        <w:rPr>
          <w:rFonts w:ascii="Times New Roman" w:hAnsi="Times New Roman"/>
          <w:i/>
          <w:sz w:val="22"/>
        </w:rPr>
        <w:t>California Institute of Technology</w:t>
      </w:r>
    </w:p>
    <w:p w14:paraId="6B915E97" w14:textId="77777777" w:rsidR="00440B32" w:rsidRPr="00C06796" w:rsidRDefault="00440B32" w:rsidP="00440B32">
      <w:pPr>
        <w:tabs>
          <w:tab w:val="left" w:pos="990"/>
        </w:tabs>
        <w:rPr>
          <w:rFonts w:ascii="Times New Roman" w:hAnsi="Times New Roman"/>
          <w:i/>
          <w:sz w:val="22"/>
        </w:rPr>
      </w:pPr>
      <w:r>
        <w:rPr>
          <w:rFonts w:ascii="Times New Roman" w:hAnsi="Times New Roman"/>
          <w:i/>
          <w:sz w:val="22"/>
        </w:rPr>
        <w:t>Pasadena, CA</w:t>
      </w:r>
    </w:p>
    <w:p w14:paraId="42E6A723" w14:textId="77777777" w:rsidR="00440B32" w:rsidRDefault="00440B32" w:rsidP="00440B32">
      <w:pPr>
        <w:tabs>
          <w:tab w:val="left" w:pos="990"/>
        </w:tabs>
        <w:rPr>
          <w:rFonts w:ascii="Times New Roman" w:hAnsi="Times New Roman"/>
        </w:rPr>
      </w:pPr>
    </w:p>
    <w:p w14:paraId="25A6D34A" w14:textId="77777777" w:rsidR="00F808FD" w:rsidRDefault="00F808FD" w:rsidP="00F808FD">
      <w:pPr>
        <w:rPr>
          <w:rFonts w:ascii="Times New Roman" w:hAnsi="Times New Roman"/>
        </w:rPr>
      </w:pPr>
      <w:r>
        <w:rPr>
          <w:rFonts w:ascii="Times New Roman" w:hAnsi="Times New Roman"/>
        </w:rPr>
        <w:t xml:space="preserve">Chris </w:t>
      </w:r>
      <w:proofErr w:type="spellStart"/>
      <w:r>
        <w:rPr>
          <w:rFonts w:ascii="Times New Roman" w:hAnsi="Times New Roman"/>
        </w:rPr>
        <w:t>Derksen</w:t>
      </w:r>
      <w:proofErr w:type="spellEnd"/>
    </w:p>
    <w:p w14:paraId="0C04951A" w14:textId="77777777" w:rsidR="00F808FD" w:rsidRPr="009A0201" w:rsidRDefault="00F808FD" w:rsidP="00F808FD">
      <w:pPr>
        <w:rPr>
          <w:rFonts w:ascii="Times New Roman" w:hAnsi="Times New Roman"/>
          <w:i/>
        </w:rPr>
      </w:pPr>
      <w:r w:rsidRPr="009A0201">
        <w:rPr>
          <w:rFonts w:ascii="Times New Roman" w:hAnsi="Times New Roman"/>
          <w:i/>
        </w:rPr>
        <w:t>Climate Research Division, Environment Canada</w:t>
      </w:r>
    </w:p>
    <w:p w14:paraId="26D8CA68" w14:textId="77777777" w:rsidR="00F808FD" w:rsidRDefault="00F808FD" w:rsidP="00F808FD">
      <w:pPr>
        <w:rPr>
          <w:rFonts w:ascii="Times New Roman" w:hAnsi="Times New Roman"/>
          <w:i/>
        </w:rPr>
      </w:pPr>
      <w:r w:rsidRPr="009A0201">
        <w:rPr>
          <w:rFonts w:ascii="Times New Roman" w:hAnsi="Times New Roman"/>
          <w:i/>
        </w:rPr>
        <w:t>Toronto, Canada</w:t>
      </w:r>
    </w:p>
    <w:p w14:paraId="65D9C7F4" w14:textId="77777777" w:rsidR="00F808FD" w:rsidRDefault="00F808FD" w:rsidP="00F808FD">
      <w:pPr>
        <w:rPr>
          <w:rFonts w:ascii="Times New Roman" w:hAnsi="Times New Roman"/>
        </w:rPr>
      </w:pPr>
    </w:p>
    <w:p w14:paraId="6ED8C31D" w14:textId="77777777" w:rsidR="00440B32" w:rsidRDefault="00440B32" w:rsidP="00440B32">
      <w:pPr>
        <w:rPr>
          <w:rFonts w:ascii="Times New Roman" w:hAnsi="Times New Roman"/>
        </w:rPr>
      </w:pPr>
      <w:r>
        <w:rPr>
          <w:rFonts w:ascii="Times New Roman" w:hAnsi="Times New Roman"/>
        </w:rPr>
        <w:t>John Kimball</w:t>
      </w:r>
      <w:r w:rsidR="00574E50">
        <w:rPr>
          <w:rFonts w:ascii="Times New Roman" w:hAnsi="Times New Roman"/>
        </w:rPr>
        <w:t xml:space="preserve"> and </w:t>
      </w:r>
      <w:proofErr w:type="spellStart"/>
      <w:r w:rsidR="00574E50">
        <w:rPr>
          <w:rFonts w:ascii="Times New Roman" w:hAnsi="Times New Roman"/>
        </w:rPr>
        <w:t>Youngwook</w:t>
      </w:r>
      <w:proofErr w:type="spellEnd"/>
      <w:r w:rsidR="00574E50">
        <w:rPr>
          <w:rFonts w:ascii="Times New Roman" w:hAnsi="Times New Roman"/>
        </w:rPr>
        <w:t xml:space="preserve"> Kim</w:t>
      </w:r>
    </w:p>
    <w:p w14:paraId="0CC229D2" w14:textId="77777777" w:rsidR="00440B32" w:rsidRPr="00CC0BF4" w:rsidRDefault="00440B32" w:rsidP="00440B32">
      <w:pPr>
        <w:rPr>
          <w:rFonts w:ascii="Times New Roman" w:hAnsi="Times New Roman"/>
          <w:i/>
        </w:rPr>
      </w:pPr>
      <w:r w:rsidRPr="00CC0BF4">
        <w:rPr>
          <w:rFonts w:ascii="Times New Roman" w:hAnsi="Times New Roman"/>
          <w:i/>
        </w:rPr>
        <w:t>University of Montana</w:t>
      </w:r>
    </w:p>
    <w:p w14:paraId="0FCB218D" w14:textId="77777777" w:rsidR="00440B32" w:rsidRPr="00CC0BF4" w:rsidRDefault="00625BAC" w:rsidP="00440B32">
      <w:pPr>
        <w:rPr>
          <w:rFonts w:ascii="Times New Roman" w:hAnsi="Times New Roman"/>
          <w:i/>
        </w:rPr>
      </w:pPr>
      <w:r>
        <w:rPr>
          <w:rFonts w:ascii="Times New Roman" w:hAnsi="Times New Roman"/>
          <w:i/>
        </w:rPr>
        <w:t>Missoula</w:t>
      </w:r>
      <w:r w:rsidR="00440B32" w:rsidRPr="00CC0BF4">
        <w:rPr>
          <w:rFonts w:ascii="Times New Roman" w:hAnsi="Times New Roman"/>
          <w:i/>
        </w:rPr>
        <w:t>, MT</w:t>
      </w:r>
    </w:p>
    <w:p w14:paraId="7ED2E3E7" w14:textId="77777777" w:rsidR="00440B32" w:rsidRDefault="00440B32" w:rsidP="00440B32">
      <w:pPr>
        <w:rPr>
          <w:rFonts w:ascii="Times New Roman" w:hAnsi="Times New Roman"/>
        </w:rPr>
      </w:pPr>
    </w:p>
    <w:p w14:paraId="7B7E1245" w14:textId="77777777" w:rsidR="00AF1EFA" w:rsidRDefault="00AF1EFA" w:rsidP="00440B32">
      <w:pPr>
        <w:rPr>
          <w:rFonts w:ascii="Arial" w:hAnsi="Arial"/>
          <w:color w:val="000000"/>
        </w:rPr>
      </w:pPr>
    </w:p>
    <w:p w14:paraId="2E8FDCED" w14:textId="77777777" w:rsidR="00440B32" w:rsidRDefault="006C5AF3" w:rsidP="00440B32">
      <w:pPr>
        <w:rPr>
          <w:rFonts w:ascii="Arial" w:hAnsi="Arial"/>
          <w:color w:val="000000"/>
        </w:rPr>
      </w:pPr>
      <w:r>
        <w:rPr>
          <w:noProof/>
        </w:rPr>
        <w:drawing>
          <wp:anchor distT="0" distB="0" distL="114300" distR="114300" simplePos="0" relativeHeight="251653120" behindDoc="0" locked="0" layoutInCell="1" allowOverlap="1" wp14:anchorId="1BB882EB" wp14:editId="10832EBE">
            <wp:simplePos x="0" y="0"/>
            <wp:positionH relativeFrom="column">
              <wp:posOffset>-12700</wp:posOffset>
            </wp:positionH>
            <wp:positionV relativeFrom="paragraph">
              <wp:posOffset>140970</wp:posOffset>
            </wp:positionV>
            <wp:extent cx="883920" cy="335280"/>
            <wp:effectExtent l="0" t="0" r="0" b="0"/>
            <wp:wrapNone/>
            <wp:docPr id="33"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B2D50" w14:textId="77777777" w:rsidR="00440B32" w:rsidRPr="00F10D7E" w:rsidRDefault="00440B32" w:rsidP="00440B32">
      <w:pPr>
        <w:rPr>
          <w:rFonts w:ascii="Arial" w:hAnsi="Arial"/>
          <w:color w:val="000000"/>
        </w:rPr>
      </w:pPr>
    </w:p>
    <w:p w14:paraId="0DA63F44" w14:textId="77777777" w:rsidR="00440B32" w:rsidRDefault="00440B32" w:rsidP="00440B32">
      <w:pPr>
        <w:rPr>
          <w:rFonts w:ascii="Arial" w:hAnsi="Arial"/>
        </w:rPr>
      </w:pPr>
    </w:p>
    <w:p w14:paraId="3DD5C814" w14:textId="77777777" w:rsidR="00440B32" w:rsidRPr="00AE0338" w:rsidRDefault="00440B32" w:rsidP="00440B32">
      <w:pPr>
        <w:rPr>
          <w:sz w:val="16"/>
          <w:szCs w:val="16"/>
        </w:rPr>
      </w:pPr>
      <w:r w:rsidRPr="00AE0338">
        <w:rPr>
          <w:sz w:val="16"/>
          <w:szCs w:val="16"/>
        </w:rPr>
        <w:t>Jet Propulsion Laboratory</w:t>
      </w:r>
    </w:p>
    <w:p w14:paraId="4D697FD5" w14:textId="77777777" w:rsidR="00440B32" w:rsidRPr="002953A2" w:rsidRDefault="00440B32" w:rsidP="00440B32">
      <w:pPr>
        <w:rPr>
          <w:rFonts w:ascii="Times New Roman" w:hAnsi="Times New Roman"/>
        </w:rPr>
      </w:pPr>
      <w:r w:rsidRPr="00AE0338">
        <w:rPr>
          <w:rFonts w:ascii="Arial" w:hAnsi="Arial"/>
          <w:sz w:val="16"/>
          <w:szCs w:val="16"/>
        </w:rPr>
        <w:t>California Institute of Technology</w:t>
      </w:r>
    </w:p>
    <w:p w14:paraId="6359DCAD" w14:textId="77777777" w:rsidR="00440B32" w:rsidRDefault="00440B32" w:rsidP="00440B32">
      <w:pPr>
        <w:jc w:val="center"/>
        <w:rPr>
          <w:rFonts w:ascii="Times New Roman" w:hAnsi="Times New Roman"/>
        </w:rPr>
      </w:pPr>
    </w:p>
    <w:p w14:paraId="0973D1EF" w14:textId="77777777" w:rsidR="00440B32" w:rsidRDefault="00440B32" w:rsidP="00440B32">
      <w:pPr>
        <w:jc w:val="center"/>
        <w:rPr>
          <w:rFonts w:ascii="Times New Roman" w:hAnsi="Times New Roman"/>
        </w:rPr>
      </w:pPr>
    </w:p>
    <w:p w14:paraId="3B4985AE" w14:textId="77777777" w:rsidR="005C419A" w:rsidRPr="004632F3" w:rsidRDefault="005C419A" w:rsidP="005C419A">
      <w:pPr>
        <w:pStyle w:val="BodyText"/>
        <w:rPr>
          <w:rStyle w:val="Emphasis"/>
          <w:rFonts w:eastAsia="MS Gothic"/>
          <w:color w:val="auto"/>
          <w:sz w:val="20"/>
        </w:rPr>
      </w:pPr>
      <w:r w:rsidRPr="00371E35">
        <w:rPr>
          <w:color w:val="auto"/>
        </w:rPr>
        <w:t>(c) 2015 California Institute of Technology. Government sponsorship acknowledged.</w:t>
      </w:r>
    </w:p>
    <w:p w14:paraId="0E9A4579" w14:textId="77777777" w:rsidR="00440B32" w:rsidRPr="00262600" w:rsidRDefault="00440B32" w:rsidP="00440B32">
      <w:pPr>
        <w:rPr>
          <w:rFonts w:ascii="Times New Roman" w:hAnsi="Times New Roman"/>
        </w:rPr>
      </w:pPr>
      <w:r w:rsidRPr="002953A2">
        <w:rPr>
          <w:rFonts w:ascii="Times New Roman" w:hAnsi="Times New Roman"/>
        </w:rPr>
        <w:lastRenderedPageBreak/>
        <w:br w:type="page"/>
      </w:r>
    </w:p>
    <w:p w14:paraId="4F67DD97" w14:textId="77777777" w:rsidR="00440B32" w:rsidRDefault="00440B32" w:rsidP="00440B32">
      <w:pPr>
        <w:tabs>
          <w:tab w:val="left" w:pos="360"/>
        </w:tabs>
        <w:spacing w:before="120" w:after="120"/>
        <w:jc w:val="center"/>
        <w:rPr>
          <w:rFonts w:ascii="Times New Roman" w:hAnsi="Times New Roman"/>
        </w:rPr>
      </w:pPr>
    </w:p>
    <w:p w14:paraId="5EACD141" w14:textId="77777777" w:rsidR="00440B32" w:rsidRDefault="00440B32" w:rsidP="00440B32">
      <w:pPr>
        <w:tabs>
          <w:tab w:val="left" w:pos="360"/>
        </w:tabs>
        <w:spacing w:before="120" w:after="120"/>
        <w:jc w:val="center"/>
        <w:rPr>
          <w:rFonts w:ascii="Times New Roman" w:hAnsi="Times New Roman"/>
        </w:rPr>
      </w:pPr>
    </w:p>
    <w:p w14:paraId="26E49DEE" w14:textId="77777777" w:rsidR="00440B32" w:rsidRDefault="00440B32" w:rsidP="00440B32">
      <w:pPr>
        <w:tabs>
          <w:tab w:val="left" w:pos="360"/>
        </w:tabs>
        <w:spacing w:before="120" w:after="120"/>
        <w:jc w:val="center"/>
        <w:rPr>
          <w:rFonts w:ascii="Times New Roman" w:hAnsi="Times New Roman"/>
        </w:rPr>
      </w:pPr>
    </w:p>
    <w:p w14:paraId="2B8B7BD8" w14:textId="77777777" w:rsidR="00440B32" w:rsidRDefault="00440B32" w:rsidP="00440B32">
      <w:pPr>
        <w:tabs>
          <w:tab w:val="left" w:pos="360"/>
        </w:tabs>
        <w:spacing w:before="120" w:after="120"/>
        <w:jc w:val="center"/>
        <w:rPr>
          <w:rFonts w:ascii="Times New Roman" w:hAnsi="Times New Roman"/>
          <w:szCs w:val="24"/>
        </w:rPr>
      </w:pPr>
      <w:r>
        <w:rPr>
          <w:rFonts w:ascii="Times New Roman" w:hAnsi="Times New Roman"/>
        </w:rPr>
        <w:t>(Page intent</w:t>
      </w:r>
      <w:r>
        <w:rPr>
          <w:rFonts w:ascii="Times New Roman" w:hAnsi="Times New Roman"/>
          <w:szCs w:val="24"/>
        </w:rPr>
        <w:t>ionally left blank)</w:t>
      </w:r>
      <w:r>
        <w:rPr>
          <w:rFonts w:ascii="Times New Roman" w:hAnsi="Times New Roman"/>
          <w:szCs w:val="24"/>
        </w:rPr>
        <w:br w:type="page"/>
      </w:r>
    </w:p>
    <w:p w14:paraId="211AD2C8" w14:textId="77777777" w:rsidR="00440B32" w:rsidRDefault="00440B32" w:rsidP="00440B32">
      <w:pPr>
        <w:tabs>
          <w:tab w:val="left" w:pos="360"/>
        </w:tabs>
        <w:spacing w:before="120" w:after="120"/>
        <w:rPr>
          <w:rFonts w:ascii="Times New Roman" w:hAnsi="Times New Roman"/>
          <w:szCs w:val="24"/>
        </w:rPr>
      </w:pPr>
    </w:p>
    <w:p w14:paraId="1D14F6CF" w14:textId="77777777" w:rsidR="00440B32" w:rsidRDefault="00440B32" w:rsidP="00440B32">
      <w:pPr>
        <w:tabs>
          <w:tab w:val="left" w:pos="360"/>
        </w:tabs>
        <w:spacing w:before="120" w:after="120"/>
        <w:rPr>
          <w:rFonts w:ascii="Times New Roman" w:hAnsi="Times New Roman"/>
          <w:szCs w:val="24"/>
        </w:rPr>
      </w:pPr>
    </w:p>
    <w:p w14:paraId="484D26DC" w14:textId="77777777" w:rsidR="00440B32" w:rsidRDefault="00BD43C9" w:rsidP="00440B32">
      <w:pPr>
        <w:tabs>
          <w:tab w:val="left" w:pos="360"/>
        </w:tabs>
        <w:spacing w:before="120" w:after="120"/>
        <w:rPr>
          <w:rFonts w:ascii="Times New Roman" w:hAnsi="Times New Roman"/>
          <w:szCs w:val="24"/>
        </w:rPr>
      </w:pPr>
      <w:r>
        <w:rPr>
          <w:rFonts w:ascii="Times New Roman" w:hAnsi="Times New Roman"/>
          <w:szCs w:val="24"/>
        </w:rPr>
        <w:t xml:space="preserve">The SMAP </w:t>
      </w:r>
      <w:r w:rsidR="00440B32" w:rsidRPr="00CF24C6">
        <w:rPr>
          <w:rFonts w:ascii="Times New Roman" w:hAnsi="Times New Roman"/>
          <w:szCs w:val="24"/>
        </w:rPr>
        <w:t>Algorithm Theoretical Basis Documents (ATBD</w:t>
      </w:r>
      <w:r w:rsidR="00440B32">
        <w:rPr>
          <w:rFonts w:ascii="Times New Roman" w:hAnsi="Times New Roman"/>
          <w:szCs w:val="24"/>
        </w:rPr>
        <w:t>s</w:t>
      </w:r>
      <w:r w:rsidR="00440B32" w:rsidRPr="00CF24C6">
        <w:rPr>
          <w:rFonts w:ascii="Times New Roman" w:hAnsi="Times New Roman"/>
          <w:szCs w:val="24"/>
        </w:rPr>
        <w:t xml:space="preserve">) </w:t>
      </w:r>
      <w:r w:rsidR="00440B32">
        <w:rPr>
          <w:rFonts w:ascii="Times New Roman" w:hAnsi="Times New Roman"/>
          <w:szCs w:val="24"/>
        </w:rPr>
        <w:t>provide</w:t>
      </w:r>
      <w:r w:rsidR="00440B32" w:rsidRPr="00CF24C6">
        <w:rPr>
          <w:rFonts w:ascii="Times New Roman" w:hAnsi="Times New Roman"/>
          <w:szCs w:val="24"/>
        </w:rPr>
        <w:t xml:space="preserve"> the physical and mathematical description</w:t>
      </w:r>
      <w:r w:rsidR="00440B32">
        <w:rPr>
          <w:rFonts w:ascii="Times New Roman" w:hAnsi="Times New Roman"/>
          <w:szCs w:val="24"/>
        </w:rPr>
        <w:t>s</w:t>
      </w:r>
      <w:r w:rsidR="00440B32" w:rsidRPr="00CF24C6">
        <w:rPr>
          <w:rFonts w:ascii="Times New Roman" w:hAnsi="Times New Roman"/>
          <w:szCs w:val="24"/>
        </w:rPr>
        <w:t xml:space="preserve"> of the algorithms used in the generation of </w:t>
      </w:r>
      <w:r w:rsidR="00440B32">
        <w:rPr>
          <w:rFonts w:ascii="Times New Roman" w:hAnsi="Times New Roman"/>
          <w:szCs w:val="24"/>
        </w:rPr>
        <w:t xml:space="preserve">science </w:t>
      </w:r>
      <w:r w:rsidR="00440B32" w:rsidRPr="00CF24C6">
        <w:rPr>
          <w:rFonts w:ascii="Times New Roman" w:hAnsi="Times New Roman"/>
          <w:szCs w:val="24"/>
        </w:rPr>
        <w:t>data products. The ATBD</w:t>
      </w:r>
      <w:r w:rsidR="00440B32">
        <w:rPr>
          <w:rFonts w:ascii="Times New Roman" w:hAnsi="Times New Roman"/>
          <w:szCs w:val="24"/>
        </w:rPr>
        <w:t>s</w:t>
      </w:r>
      <w:r w:rsidR="00440B32" w:rsidRPr="00CF24C6">
        <w:rPr>
          <w:rFonts w:ascii="Times New Roman" w:hAnsi="Times New Roman"/>
          <w:szCs w:val="24"/>
        </w:rPr>
        <w:t xml:space="preserve"> include a description of variance and uncertainty estimates and considerations of calibration an</w:t>
      </w:r>
      <w:r w:rsidR="00440B32">
        <w:rPr>
          <w:rFonts w:ascii="Times New Roman" w:hAnsi="Times New Roman"/>
          <w:szCs w:val="24"/>
        </w:rPr>
        <w:t>d validation, exception control</w:t>
      </w:r>
      <w:r w:rsidR="00440B32" w:rsidRPr="00CF24C6">
        <w:rPr>
          <w:rFonts w:ascii="Times New Roman" w:hAnsi="Times New Roman"/>
          <w:szCs w:val="24"/>
        </w:rPr>
        <w:t xml:space="preserve"> and diagnostics. </w:t>
      </w:r>
      <w:r w:rsidR="00440B32">
        <w:rPr>
          <w:rFonts w:ascii="Times New Roman" w:hAnsi="Times New Roman"/>
          <w:szCs w:val="24"/>
        </w:rPr>
        <w:t xml:space="preserve"> I</w:t>
      </w:r>
      <w:r w:rsidR="00440B32" w:rsidRPr="00CF24C6">
        <w:rPr>
          <w:rFonts w:ascii="Times New Roman" w:hAnsi="Times New Roman"/>
          <w:szCs w:val="24"/>
        </w:rPr>
        <w:t>nt</w:t>
      </w:r>
      <w:r w:rsidR="00440B32">
        <w:rPr>
          <w:rFonts w:ascii="Times New Roman" w:hAnsi="Times New Roman"/>
          <w:szCs w:val="24"/>
        </w:rPr>
        <w:t xml:space="preserve">ernal and external data </w:t>
      </w:r>
      <w:r w:rsidR="00440B32" w:rsidRPr="00CF24C6">
        <w:rPr>
          <w:rFonts w:ascii="Times New Roman" w:hAnsi="Times New Roman"/>
          <w:szCs w:val="24"/>
        </w:rPr>
        <w:t xml:space="preserve">flows are </w:t>
      </w:r>
      <w:r w:rsidR="00440B32">
        <w:rPr>
          <w:rFonts w:ascii="Times New Roman" w:hAnsi="Times New Roman"/>
          <w:szCs w:val="24"/>
        </w:rPr>
        <w:t>also described</w:t>
      </w:r>
      <w:r w:rsidR="00440B32" w:rsidRPr="00CF24C6">
        <w:rPr>
          <w:rFonts w:ascii="Times New Roman" w:hAnsi="Times New Roman"/>
          <w:szCs w:val="24"/>
        </w:rPr>
        <w:t xml:space="preserve">. </w:t>
      </w:r>
    </w:p>
    <w:p w14:paraId="52D8A096" w14:textId="77777777" w:rsidR="00440B32" w:rsidRDefault="00440B32" w:rsidP="00440B32">
      <w:pPr>
        <w:tabs>
          <w:tab w:val="left" w:pos="360"/>
        </w:tabs>
        <w:spacing w:before="120" w:after="120"/>
        <w:rPr>
          <w:rFonts w:ascii="Times New Roman" w:hAnsi="Times New Roman"/>
          <w:szCs w:val="24"/>
        </w:rPr>
      </w:pPr>
    </w:p>
    <w:p w14:paraId="5B956C16" w14:textId="77777777" w:rsidR="00E6485F" w:rsidRDefault="00E6485F" w:rsidP="00440B32">
      <w:pPr>
        <w:tabs>
          <w:tab w:val="left" w:pos="360"/>
        </w:tabs>
        <w:spacing w:before="120" w:after="120"/>
        <w:rPr>
          <w:rFonts w:ascii="Times New Roman" w:hAnsi="Times New Roman"/>
          <w:szCs w:val="24"/>
        </w:rPr>
      </w:pPr>
      <w:r>
        <w:rPr>
          <w:rFonts w:ascii="Times New Roman" w:hAnsi="Times New Roman"/>
          <w:szCs w:val="24"/>
        </w:rPr>
        <w:t>Revision B dated May 31, 2018 contains the following updates from Revision A dated October 15, 2016:</w:t>
      </w:r>
    </w:p>
    <w:p w14:paraId="0E6080C8" w14:textId="50C0E4F5" w:rsidR="00E6485F" w:rsidRDefault="00C41101" w:rsidP="00E6485F">
      <w:pPr>
        <w:pStyle w:val="ListParagraph"/>
        <w:numPr>
          <w:ilvl w:val="0"/>
          <w:numId w:val="30"/>
        </w:numPr>
        <w:tabs>
          <w:tab w:val="left" w:pos="360"/>
        </w:tabs>
        <w:spacing w:before="120" w:after="120"/>
      </w:pPr>
      <w:r>
        <w:t>Added updated SMAP Data Products Table</w:t>
      </w:r>
      <w:r w:rsidR="00C27F02">
        <w:t>.</w:t>
      </w:r>
    </w:p>
    <w:p w14:paraId="273924A4" w14:textId="131C70D6" w:rsidR="00EE6D55" w:rsidRPr="00E6485F" w:rsidRDefault="00EE6D55" w:rsidP="00EE6D55">
      <w:pPr>
        <w:pStyle w:val="ListParagraph"/>
        <w:numPr>
          <w:ilvl w:val="0"/>
          <w:numId w:val="30"/>
        </w:numPr>
        <w:tabs>
          <w:tab w:val="left" w:pos="360"/>
        </w:tabs>
        <w:spacing w:before="120" w:after="120"/>
      </w:pPr>
      <w:r>
        <w:t>Added updated flow chart for freeze/thaw process</w:t>
      </w:r>
      <w:r w:rsidR="00C27F02">
        <w:t>.</w:t>
      </w:r>
    </w:p>
    <w:p w14:paraId="563F72F4" w14:textId="45216F73" w:rsidR="00C41101" w:rsidRDefault="00C41101" w:rsidP="00E6485F">
      <w:pPr>
        <w:pStyle w:val="ListParagraph"/>
        <w:numPr>
          <w:ilvl w:val="0"/>
          <w:numId w:val="30"/>
        </w:numPr>
        <w:tabs>
          <w:tab w:val="left" w:pos="360"/>
        </w:tabs>
        <w:spacing w:before="120" w:after="120"/>
      </w:pPr>
      <w:r>
        <w:t>Added extend</w:t>
      </w:r>
      <w:r w:rsidR="00EE6D55">
        <w:t xml:space="preserve">ed algorithm pointing to Sec 4.1.2 </w:t>
      </w:r>
      <w:r>
        <w:t>regarding the</w:t>
      </w:r>
      <w:r w:rsidR="003C5D1E">
        <w:t xml:space="preserve"> global grid F/T retrievals</w:t>
      </w:r>
      <w:r w:rsidR="00C27F02">
        <w:t>.</w:t>
      </w:r>
    </w:p>
    <w:p w14:paraId="5B29F080" w14:textId="0B6DC202" w:rsidR="00EE6D55" w:rsidRDefault="00C41101" w:rsidP="0043274D">
      <w:pPr>
        <w:pStyle w:val="ListParagraph"/>
        <w:numPr>
          <w:ilvl w:val="0"/>
          <w:numId w:val="30"/>
        </w:numPr>
        <w:tabs>
          <w:tab w:val="left" w:pos="360"/>
        </w:tabs>
        <w:spacing w:before="120" w:after="120"/>
      </w:pPr>
      <w:r>
        <w:t xml:space="preserve">Added </w:t>
      </w:r>
      <w:r w:rsidR="00EE6D55">
        <w:t>threshold optimization for extended a</w:t>
      </w:r>
      <w:r w:rsidR="00C27F02">
        <w:t>lgorithm pointing to Sec. 4.2.3.</w:t>
      </w:r>
    </w:p>
    <w:p w14:paraId="72FC53FC" w14:textId="77777777" w:rsidR="00440B32" w:rsidRDefault="00440B32" w:rsidP="00440B32">
      <w:pPr>
        <w:rPr>
          <w:rFonts w:ascii="Times New Roman" w:eastAsia="MS Gothic" w:hAnsi="Times New Roman"/>
          <w:b/>
          <w:bCs/>
          <w:sz w:val="28"/>
          <w:szCs w:val="28"/>
        </w:rPr>
      </w:pPr>
    </w:p>
    <w:p w14:paraId="552EE38E" w14:textId="77777777" w:rsidR="00440B32" w:rsidRDefault="00440B32" w:rsidP="00440B32">
      <w:pPr>
        <w:rPr>
          <w:rFonts w:ascii="Times New Roman" w:hAnsi="Times New Roman"/>
          <w:szCs w:val="24"/>
        </w:rPr>
      </w:pPr>
      <w:r>
        <w:rPr>
          <w:rFonts w:ascii="Times New Roman" w:hAnsi="Times New Roman"/>
        </w:rPr>
        <w:br w:type="page"/>
      </w:r>
    </w:p>
    <w:p w14:paraId="02DCA5EB" w14:textId="77777777" w:rsidR="004907A4" w:rsidRPr="002953A2" w:rsidRDefault="004907A4">
      <w:pPr>
        <w:jc w:val="center"/>
      </w:pPr>
    </w:p>
    <w:p w14:paraId="65D5C7FD" w14:textId="77777777" w:rsidR="004907A4" w:rsidRPr="00016601" w:rsidRDefault="004907A4" w:rsidP="00016601">
      <w:pPr>
        <w:pStyle w:val="BodyText"/>
        <w:jc w:val="center"/>
        <w:rPr>
          <w:b/>
          <w:sz w:val="32"/>
          <w:szCs w:val="32"/>
        </w:rPr>
      </w:pPr>
      <w:r w:rsidRPr="00016601">
        <w:rPr>
          <w:b/>
          <w:sz w:val="32"/>
          <w:szCs w:val="32"/>
        </w:rPr>
        <w:t>Table of Contents</w:t>
      </w:r>
    </w:p>
    <w:p w14:paraId="556627C7" w14:textId="77777777" w:rsidR="00016601" w:rsidRPr="00016601" w:rsidRDefault="00016601" w:rsidP="00016601">
      <w:pPr>
        <w:pStyle w:val="BodyText"/>
        <w:rPr>
          <w:b/>
          <w:sz w:val="28"/>
          <w:szCs w:val="28"/>
        </w:rPr>
      </w:pPr>
    </w:p>
    <w:p w14:paraId="7D119F73" w14:textId="43171559" w:rsidR="00C570DA" w:rsidRDefault="00B34A18">
      <w:pPr>
        <w:pStyle w:val="TOC1"/>
        <w:rPr>
          <w:rFonts w:asciiTheme="minorHAnsi" w:eastAsiaTheme="minorEastAsia" w:hAnsiTheme="minorHAnsi" w:cstheme="minorBidi"/>
          <w:b w:val="0"/>
          <w:caps w:val="0"/>
          <w:lang w:eastAsia="zh-CN"/>
        </w:rPr>
      </w:pPr>
      <w:r w:rsidRPr="00E629BB">
        <w:rPr>
          <w:caps w:val="0"/>
        </w:rPr>
        <w:fldChar w:fldCharType="begin"/>
      </w:r>
      <w:r w:rsidRPr="00E629BB">
        <w:rPr>
          <w:caps w:val="0"/>
        </w:rPr>
        <w:instrText xml:space="preserve"> TOC \o "1-3" </w:instrText>
      </w:r>
      <w:r w:rsidRPr="00E629BB">
        <w:rPr>
          <w:caps w:val="0"/>
        </w:rPr>
        <w:fldChar w:fldCharType="separate"/>
      </w:r>
      <w:r w:rsidR="00C570DA">
        <w:t>Acronyms and Abbreviations</w:t>
      </w:r>
      <w:r w:rsidR="00C570DA">
        <w:tab/>
      </w:r>
      <w:r w:rsidR="00C570DA">
        <w:fldChar w:fldCharType="begin"/>
      </w:r>
      <w:r w:rsidR="00C570DA">
        <w:instrText xml:space="preserve"> PAGEREF _Toc517426780 \h </w:instrText>
      </w:r>
      <w:r w:rsidR="00C570DA">
        <w:fldChar w:fldCharType="separate"/>
      </w:r>
      <w:r w:rsidR="00C570DA">
        <w:t>6</w:t>
      </w:r>
      <w:r w:rsidR="00C570DA">
        <w:fldChar w:fldCharType="end"/>
      </w:r>
    </w:p>
    <w:p w14:paraId="281F0892" w14:textId="12105838" w:rsidR="00C570DA" w:rsidRDefault="00C570DA">
      <w:pPr>
        <w:pStyle w:val="TOC1"/>
        <w:rPr>
          <w:rFonts w:asciiTheme="minorHAnsi" w:eastAsiaTheme="minorEastAsia" w:hAnsiTheme="minorHAnsi" w:cstheme="minorBidi"/>
          <w:b w:val="0"/>
          <w:caps w:val="0"/>
          <w:lang w:eastAsia="zh-CN"/>
        </w:rPr>
      </w:pPr>
      <w:r>
        <w:t>1</w:t>
      </w:r>
      <w:r>
        <w:rPr>
          <w:rFonts w:asciiTheme="minorHAnsi" w:eastAsiaTheme="minorEastAsia" w:hAnsiTheme="minorHAnsi" w:cstheme="minorBidi"/>
          <w:b w:val="0"/>
          <w:caps w:val="0"/>
          <w:lang w:eastAsia="zh-CN"/>
        </w:rPr>
        <w:tab/>
      </w:r>
      <w:r>
        <w:t>Introduction</w:t>
      </w:r>
      <w:r>
        <w:tab/>
      </w:r>
      <w:r>
        <w:fldChar w:fldCharType="begin"/>
      </w:r>
      <w:r>
        <w:instrText xml:space="preserve"> PAGEREF _Toc517426781 \h </w:instrText>
      </w:r>
      <w:r>
        <w:fldChar w:fldCharType="separate"/>
      </w:r>
      <w:r>
        <w:t>7</w:t>
      </w:r>
      <w:r>
        <w:fldChar w:fldCharType="end"/>
      </w:r>
    </w:p>
    <w:p w14:paraId="4998A460" w14:textId="540810B2" w:rsidR="00C570DA" w:rsidRDefault="00C570DA">
      <w:pPr>
        <w:pStyle w:val="TOC2"/>
        <w:rPr>
          <w:rFonts w:asciiTheme="minorHAnsi" w:eastAsiaTheme="minorEastAsia" w:hAnsiTheme="minorHAnsi" w:cstheme="minorBidi"/>
          <w:smallCaps w:val="0"/>
          <w:lang w:eastAsia="zh-CN"/>
        </w:rPr>
      </w:pPr>
      <w:r>
        <w:t>1.1</w:t>
      </w:r>
      <w:r>
        <w:rPr>
          <w:rFonts w:asciiTheme="minorHAnsi" w:eastAsiaTheme="minorEastAsia" w:hAnsiTheme="minorHAnsi" w:cstheme="minorBidi"/>
          <w:smallCaps w:val="0"/>
          <w:lang w:eastAsia="zh-CN"/>
        </w:rPr>
        <w:tab/>
      </w:r>
      <w:r>
        <w:t>The Soil Moisture Active Passive (SMAP) Mission</w:t>
      </w:r>
      <w:r>
        <w:tab/>
      </w:r>
      <w:r>
        <w:fldChar w:fldCharType="begin"/>
      </w:r>
      <w:r>
        <w:instrText xml:space="preserve"> PAGEREF _Toc517426782 \h </w:instrText>
      </w:r>
      <w:r>
        <w:fldChar w:fldCharType="separate"/>
      </w:r>
      <w:r>
        <w:t>7</w:t>
      </w:r>
      <w:r>
        <w:fldChar w:fldCharType="end"/>
      </w:r>
    </w:p>
    <w:p w14:paraId="7FE6E0D2" w14:textId="263C47B4" w:rsidR="00C570DA" w:rsidRDefault="00C570DA">
      <w:pPr>
        <w:pStyle w:val="TOC3"/>
        <w:rPr>
          <w:rFonts w:asciiTheme="minorHAnsi" w:eastAsiaTheme="minorEastAsia" w:hAnsiTheme="minorHAnsi" w:cstheme="minorBidi"/>
          <w:smallCaps w:val="0"/>
          <w:lang w:eastAsia="zh-CN"/>
        </w:rPr>
      </w:pPr>
      <w:r>
        <w:t>1.1.1</w:t>
      </w:r>
      <w:r>
        <w:rPr>
          <w:rFonts w:asciiTheme="minorHAnsi" w:eastAsiaTheme="minorEastAsia" w:hAnsiTheme="minorHAnsi" w:cstheme="minorBidi"/>
          <w:smallCaps w:val="0"/>
          <w:lang w:eastAsia="zh-CN"/>
        </w:rPr>
        <w:tab/>
      </w:r>
      <w:r>
        <w:t>Background and Science Objectives</w:t>
      </w:r>
      <w:r>
        <w:tab/>
      </w:r>
      <w:r>
        <w:fldChar w:fldCharType="begin"/>
      </w:r>
      <w:r>
        <w:instrText xml:space="preserve"> PAGEREF _Toc517426783 \h </w:instrText>
      </w:r>
      <w:r>
        <w:fldChar w:fldCharType="separate"/>
      </w:r>
      <w:r>
        <w:t>7</w:t>
      </w:r>
      <w:r>
        <w:fldChar w:fldCharType="end"/>
      </w:r>
    </w:p>
    <w:p w14:paraId="574BD259" w14:textId="506DBFE0" w:rsidR="00C570DA" w:rsidRDefault="00C570DA">
      <w:pPr>
        <w:pStyle w:val="TOC3"/>
        <w:rPr>
          <w:rFonts w:asciiTheme="minorHAnsi" w:eastAsiaTheme="minorEastAsia" w:hAnsiTheme="minorHAnsi" w:cstheme="minorBidi"/>
          <w:smallCaps w:val="0"/>
          <w:lang w:eastAsia="zh-CN"/>
        </w:rPr>
      </w:pPr>
      <w:r>
        <w:t>1.1.2</w:t>
      </w:r>
      <w:r>
        <w:rPr>
          <w:rFonts w:asciiTheme="minorHAnsi" w:eastAsiaTheme="minorEastAsia" w:hAnsiTheme="minorHAnsi" w:cstheme="minorBidi"/>
          <w:smallCaps w:val="0"/>
          <w:lang w:eastAsia="zh-CN"/>
        </w:rPr>
        <w:tab/>
      </w:r>
      <w:r>
        <w:t>Measurement Approach</w:t>
      </w:r>
      <w:r>
        <w:tab/>
      </w:r>
      <w:r>
        <w:fldChar w:fldCharType="begin"/>
      </w:r>
      <w:r>
        <w:instrText xml:space="preserve"> PAGEREF _Toc517426784 \h </w:instrText>
      </w:r>
      <w:r>
        <w:fldChar w:fldCharType="separate"/>
      </w:r>
      <w:r>
        <w:t>7</w:t>
      </w:r>
      <w:r>
        <w:fldChar w:fldCharType="end"/>
      </w:r>
    </w:p>
    <w:p w14:paraId="12D17621" w14:textId="610301E4" w:rsidR="00C570DA" w:rsidRDefault="00C570DA">
      <w:pPr>
        <w:pStyle w:val="TOC2"/>
        <w:rPr>
          <w:rFonts w:asciiTheme="minorHAnsi" w:eastAsiaTheme="minorEastAsia" w:hAnsiTheme="minorHAnsi" w:cstheme="minorBidi"/>
          <w:smallCaps w:val="0"/>
          <w:lang w:eastAsia="zh-CN"/>
        </w:rPr>
      </w:pPr>
      <w:r>
        <w:t>1.2</w:t>
      </w:r>
      <w:r>
        <w:rPr>
          <w:rFonts w:asciiTheme="minorHAnsi" w:eastAsiaTheme="minorEastAsia" w:hAnsiTheme="minorHAnsi" w:cstheme="minorBidi"/>
          <w:smallCaps w:val="0"/>
          <w:lang w:eastAsia="zh-CN"/>
        </w:rPr>
        <w:tab/>
      </w:r>
      <w:r>
        <w:t>SMAP Requirements Related to Freeze/Thaw State</w:t>
      </w:r>
      <w:r>
        <w:tab/>
      </w:r>
      <w:r>
        <w:fldChar w:fldCharType="begin"/>
      </w:r>
      <w:r>
        <w:instrText xml:space="preserve"> PAGEREF _Toc517426785 \h </w:instrText>
      </w:r>
      <w:r>
        <w:fldChar w:fldCharType="separate"/>
      </w:r>
      <w:r>
        <w:t>10</w:t>
      </w:r>
      <w:r>
        <w:fldChar w:fldCharType="end"/>
      </w:r>
    </w:p>
    <w:p w14:paraId="08AD82A5" w14:textId="1C124A3C" w:rsidR="00C570DA" w:rsidRDefault="00C570DA">
      <w:pPr>
        <w:pStyle w:val="TOC1"/>
        <w:rPr>
          <w:rFonts w:asciiTheme="minorHAnsi" w:eastAsiaTheme="minorEastAsia" w:hAnsiTheme="minorHAnsi" w:cstheme="minorBidi"/>
          <w:b w:val="0"/>
          <w:caps w:val="0"/>
          <w:lang w:eastAsia="zh-CN"/>
        </w:rPr>
      </w:pPr>
      <w:r>
        <w:t>2</w:t>
      </w:r>
      <w:r>
        <w:rPr>
          <w:rFonts w:asciiTheme="minorHAnsi" w:eastAsiaTheme="minorEastAsia" w:hAnsiTheme="minorHAnsi" w:cstheme="minorBidi"/>
          <w:b w:val="0"/>
          <w:caps w:val="0"/>
          <w:lang w:eastAsia="zh-CN"/>
        </w:rPr>
        <w:tab/>
      </w:r>
      <w:r>
        <w:t>Background and historical perspective</w:t>
      </w:r>
      <w:r>
        <w:tab/>
      </w:r>
      <w:r>
        <w:fldChar w:fldCharType="begin"/>
      </w:r>
      <w:r>
        <w:instrText xml:space="preserve"> PAGEREF _Toc517426786 \h </w:instrText>
      </w:r>
      <w:r>
        <w:fldChar w:fldCharType="separate"/>
      </w:r>
      <w:r>
        <w:t>11</w:t>
      </w:r>
      <w:r>
        <w:fldChar w:fldCharType="end"/>
      </w:r>
    </w:p>
    <w:p w14:paraId="03799F54" w14:textId="74C8CB45" w:rsidR="00C570DA" w:rsidRDefault="00C570DA">
      <w:pPr>
        <w:pStyle w:val="TOC2"/>
        <w:rPr>
          <w:rFonts w:asciiTheme="minorHAnsi" w:eastAsiaTheme="minorEastAsia" w:hAnsiTheme="minorHAnsi" w:cstheme="minorBidi"/>
          <w:smallCaps w:val="0"/>
          <w:lang w:eastAsia="zh-CN"/>
        </w:rPr>
      </w:pPr>
      <w:r>
        <w:t>2.1</w:t>
      </w:r>
      <w:r>
        <w:rPr>
          <w:rFonts w:asciiTheme="minorHAnsi" w:eastAsiaTheme="minorEastAsia" w:hAnsiTheme="minorHAnsi" w:cstheme="minorBidi"/>
          <w:smallCaps w:val="0"/>
          <w:lang w:eastAsia="zh-CN"/>
        </w:rPr>
        <w:tab/>
      </w:r>
      <w:r>
        <w:t>Product/Algorithm Objectives</w:t>
      </w:r>
      <w:r>
        <w:tab/>
      </w:r>
      <w:r>
        <w:fldChar w:fldCharType="begin"/>
      </w:r>
      <w:r>
        <w:instrText xml:space="preserve"> PAGEREF _Toc517426787 \h </w:instrText>
      </w:r>
      <w:r>
        <w:fldChar w:fldCharType="separate"/>
      </w:r>
      <w:r>
        <w:t>13</w:t>
      </w:r>
      <w:r>
        <w:fldChar w:fldCharType="end"/>
      </w:r>
    </w:p>
    <w:p w14:paraId="6BE21382" w14:textId="33E444FC" w:rsidR="00C570DA" w:rsidRDefault="00C570DA">
      <w:pPr>
        <w:pStyle w:val="TOC2"/>
        <w:rPr>
          <w:rFonts w:asciiTheme="minorHAnsi" w:eastAsiaTheme="minorEastAsia" w:hAnsiTheme="minorHAnsi" w:cstheme="minorBidi"/>
          <w:smallCaps w:val="0"/>
          <w:lang w:eastAsia="zh-CN"/>
        </w:rPr>
      </w:pPr>
      <w:r>
        <w:t>2.2</w:t>
      </w:r>
      <w:r>
        <w:rPr>
          <w:rFonts w:asciiTheme="minorHAnsi" w:eastAsiaTheme="minorEastAsia" w:hAnsiTheme="minorHAnsi" w:cstheme="minorBidi"/>
          <w:smallCaps w:val="0"/>
          <w:lang w:eastAsia="zh-CN"/>
        </w:rPr>
        <w:tab/>
      </w:r>
      <w:r w:rsidRPr="00EB2D4B">
        <w:rPr>
          <w:rFonts w:eastAsia="Times"/>
        </w:rPr>
        <w:t xml:space="preserve">L3_FT_P </w:t>
      </w:r>
      <w:r>
        <w:t>Production</w:t>
      </w:r>
      <w:r>
        <w:tab/>
      </w:r>
      <w:r>
        <w:fldChar w:fldCharType="begin"/>
      </w:r>
      <w:r>
        <w:instrText xml:space="preserve"> PAGEREF _Toc517426788 \h </w:instrText>
      </w:r>
      <w:r>
        <w:fldChar w:fldCharType="separate"/>
      </w:r>
      <w:r>
        <w:t>15</w:t>
      </w:r>
      <w:r>
        <w:fldChar w:fldCharType="end"/>
      </w:r>
    </w:p>
    <w:p w14:paraId="5B1352B1" w14:textId="0AF1C4E0" w:rsidR="00C570DA" w:rsidRDefault="00C570DA">
      <w:pPr>
        <w:pStyle w:val="TOC2"/>
        <w:rPr>
          <w:rFonts w:asciiTheme="minorHAnsi" w:eastAsiaTheme="minorEastAsia" w:hAnsiTheme="minorHAnsi" w:cstheme="minorBidi"/>
          <w:smallCaps w:val="0"/>
          <w:lang w:eastAsia="zh-CN"/>
        </w:rPr>
      </w:pPr>
      <w:r>
        <w:t>2.3</w:t>
      </w:r>
      <w:r>
        <w:rPr>
          <w:rFonts w:asciiTheme="minorHAnsi" w:eastAsiaTheme="minorEastAsia" w:hAnsiTheme="minorHAnsi" w:cstheme="minorBidi"/>
          <w:smallCaps w:val="0"/>
          <w:lang w:eastAsia="zh-CN"/>
        </w:rPr>
        <w:tab/>
      </w:r>
      <w:r>
        <w:t>Data Product Characteristics</w:t>
      </w:r>
      <w:r>
        <w:tab/>
      </w:r>
      <w:r>
        <w:fldChar w:fldCharType="begin"/>
      </w:r>
      <w:r>
        <w:instrText xml:space="preserve"> PAGEREF _Toc517426789 \h </w:instrText>
      </w:r>
      <w:r>
        <w:fldChar w:fldCharType="separate"/>
      </w:r>
      <w:r>
        <w:t>17</w:t>
      </w:r>
      <w:r>
        <w:fldChar w:fldCharType="end"/>
      </w:r>
    </w:p>
    <w:p w14:paraId="0F5842DF" w14:textId="2217F272" w:rsidR="00C570DA" w:rsidRDefault="00C570DA">
      <w:pPr>
        <w:pStyle w:val="TOC1"/>
        <w:rPr>
          <w:rFonts w:asciiTheme="minorHAnsi" w:eastAsiaTheme="minorEastAsia" w:hAnsiTheme="minorHAnsi" w:cstheme="minorBidi"/>
          <w:b w:val="0"/>
          <w:caps w:val="0"/>
          <w:lang w:eastAsia="zh-CN"/>
        </w:rPr>
      </w:pPr>
      <w:r>
        <w:t>3</w:t>
      </w:r>
      <w:r>
        <w:rPr>
          <w:rFonts w:asciiTheme="minorHAnsi" w:eastAsiaTheme="minorEastAsia" w:hAnsiTheme="minorHAnsi" w:cstheme="minorBidi"/>
          <w:b w:val="0"/>
          <w:caps w:val="0"/>
          <w:lang w:eastAsia="zh-CN"/>
        </w:rPr>
        <w:tab/>
      </w:r>
      <w:r>
        <w:t>Physics of the Problem</w:t>
      </w:r>
      <w:r>
        <w:tab/>
      </w:r>
      <w:r>
        <w:fldChar w:fldCharType="begin"/>
      </w:r>
      <w:r>
        <w:instrText xml:space="preserve"> PAGEREF _Toc517426790 \h </w:instrText>
      </w:r>
      <w:r>
        <w:fldChar w:fldCharType="separate"/>
      </w:r>
      <w:r>
        <w:t>19</w:t>
      </w:r>
      <w:r>
        <w:fldChar w:fldCharType="end"/>
      </w:r>
    </w:p>
    <w:p w14:paraId="480A0E12" w14:textId="3CE831C2" w:rsidR="00C570DA" w:rsidRDefault="00C570DA">
      <w:pPr>
        <w:pStyle w:val="TOC2"/>
        <w:rPr>
          <w:rFonts w:asciiTheme="minorHAnsi" w:eastAsiaTheme="minorEastAsia" w:hAnsiTheme="minorHAnsi" w:cstheme="minorBidi"/>
          <w:smallCaps w:val="0"/>
          <w:lang w:eastAsia="zh-CN"/>
        </w:rPr>
      </w:pPr>
      <w:r>
        <w:t>3.1</w:t>
      </w:r>
      <w:r>
        <w:rPr>
          <w:rFonts w:asciiTheme="minorHAnsi" w:eastAsiaTheme="minorEastAsia" w:hAnsiTheme="minorHAnsi" w:cstheme="minorBidi"/>
          <w:smallCaps w:val="0"/>
          <w:lang w:eastAsia="zh-CN"/>
        </w:rPr>
        <w:tab/>
      </w:r>
      <w:r>
        <w:t>System Model</w:t>
      </w:r>
      <w:r>
        <w:tab/>
      </w:r>
      <w:r>
        <w:fldChar w:fldCharType="begin"/>
      </w:r>
      <w:r>
        <w:instrText xml:space="preserve"> PAGEREF _Toc517426791 \h </w:instrText>
      </w:r>
      <w:r>
        <w:fldChar w:fldCharType="separate"/>
      </w:r>
      <w:r>
        <w:t>19</w:t>
      </w:r>
      <w:r>
        <w:fldChar w:fldCharType="end"/>
      </w:r>
    </w:p>
    <w:p w14:paraId="44CAB70F" w14:textId="60DD78B8" w:rsidR="00C570DA" w:rsidRDefault="00C570DA">
      <w:pPr>
        <w:pStyle w:val="TOC2"/>
        <w:rPr>
          <w:rFonts w:asciiTheme="minorHAnsi" w:eastAsiaTheme="minorEastAsia" w:hAnsiTheme="minorHAnsi" w:cstheme="minorBidi"/>
          <w:smallCaps w:val="0"/>
          <w:lang w:eastAsia="zh-CN"/>
        </w:rPr>
      </w:pPr>
      <w:r>
        <w:t>3.2</w:t>
      </w:r>
      <w:r>
        <w:rPr>
          <w:rFonts w:asciiTheme="minorHAnsi" w:eastAsiaTheme="minorEastAsia" w:hAnsiTheme="minorHAnsi" w:cstheme="minorBidi"/>
          <w:smallCaps w:val="0"/>
          <w:lang w:eastAsia="zh-CN"/>
        </w:rPr>
        <w:tab/>
      </w:r>
      <w:r>
        <w:t>L-band Brightness Temperature Sensitivity to Landscape Freeze/thaw</w:t>
      </w:r>
      <w:r>
        <w:tab/>
      </w:r>
      <w:r>
        <w:fldChar w:fldCharType="begin"/>
      </w:r>
      <w:r>
        <w:instrText xml:space="preserve"> PAGEREF _Toc517426792 \h </w:instrText>
      </w:r>
      <w:r>
        <w:fldChar w:fldCharType="separate"/>
      </w:r>
      <w:r>
        <w:t>20</w:t>
      </w:r>
      <w:r>
        <w:fldChar w:fldCharType="end"/>
      </w:r>
    </w:p>
    <w:p w14:paraId="2FDD9138" w14:textId="14B9F793" w:rsidR="00C570DA" w:rsidRDefault="00C570DA">
      <w:pPr>
        <w:pStyle w:val="TOC1"/>
        <w:rPr>
          <w:rFonts w:asciiTheme="minorHAnsi" w:eastAsiaTheme="minorEastAsia" w:hAnsiTheme="minorHAnsi" w:cstheme="minorBidi"/>
          <w:b w:val="0"/>
          <w:caps w:val="0"/>
          <w:lang w:eastAsia="zh-CN"/>
        </w:rPr>
      </w:pPr>
      <w:r>
        <w:t>4</w:t>
      </w:r>
      <w:r>
        <w:rPr>
          <w:rFonts w:asciiTheme="minorHAnsi" w:eastAsiaTheme="minorEastAsia" w:hAnsiTheme="minorHAnsi" w:cstheme="minorBidi"/>
          <w:b w:val="0"/>
          <w:caps w:val="0"/>
          <w:lang w:eastAsia="zh-CN"/>
        </w:rPr>
        <w:tab/>
      </w:r>
      <w:r>
        <w:t>Retrieval Algorithm</w:t>
      </w:r>
      <w:r>
        <w:tab/>
      </w:r>
      <w:r>
        <w:fldChar w:fldCharType="begin"/>
      </w:r>
      <w:r>
        <w:instrText xml:space="preserve"> PAGEREF _Toc517426793 \h </w:instrText>
      </w:r>
      <w:r>
        <w:fldChar w:fldCharType="separate"/>
      </w:r>
      <w:r>
        <w:t>20</w:t>
      </w:r>
      <w:r>
        <w:fldChar w:fldCharType="end"/>
      </w:r>
    </w:p>
    <w:p w14:paraId="6218D1DB" w14:textId="1F77A866" w:rsidR="00C570DA" w:rsidRDefault="00C570DA">
      <w:pPr>
        <w:pStyle w:val="TOC2"/>
        <w:rPr>
          <w:rFonts w:asciiTheme="minorHAnsi" w:eastAsiaTheme="minorEastAsia" w:hAnsiTheme="minorHAnsi" w:cstheme="minorBidi"/>
          <w:smallCaps w:val="0"/>
          <w:lang w:eastAsia="zh-CN"/>
        </w:rPr>
      </w:pPr>
      <w:r w:rsidRPr="00EB2D4B">
        <w:rPr>
          <w:rFonts w:eastAsia="Times"/>
        </w:rPr>
        <w:t>4.1</w:t>
      </w:r>
      <w:r>
        <w:rPr>
          <w:rFonts w:asciiTheme="minorHAnsi" w:eastAsiaTheme="minorEastAsia" w:hAnsiTheme="minorHAnsi" w:cstheme="minorBidi"/>
          <w:smallCaps w:val="0"/>
          <w:lang w:eastAsia="zh-CN"/>
        </w:rPr>
        <w:tab/>
      </w:r>
      <w:r>
        <w:t>Theoretical Description</w:t>
      </w:r>
      <w:r>
        <w:tab/>
      </w:r>
      <w:r>
        <w:fldChar w:fldCharType="begin"/>
      </w:r>
      <w:r>
        <w:instrText xml:space="preserve"> PAGEREF _Toc517426794 \h </w:instrText>
      </w:r>
      <w:r>
        <w:fldChar w:fldCharType="separate"/>
      </w:r>
      <w:r>
        <w:t>20</w:t>
      </w:r>
      <w:r>
        <w:fldChar w:fldCharType="end"/>
      </w:r>
    </w:p>
    <w:p w14:paraId="6D37A775" w14:textId="604D9AE8" w:rsidR="00C570DA" w:rsidRDefault="00C570DA">
      <w:pPr>
        <w:pStyle w:val="TOC3"/>
        <w:rPr>
          <w:rFonts w:asciiTheme="minorHAnsi" w:eastAsiaTheme="minorEastAsia" w:hAnsiTheme="minorHAnsi" w:cstheme="minorBidi"/>
          <w:smallCaps w:val="0"/>
          <w:lang w:eastAsia="zh-CN"/>
        </w:rPr>
      </w:pPr>
      <w:r w:rsidRPr="00EB2D4B">
        <w:rPr>
          <w:rFonts w:eastAsia="Times"/>
        </w:rPr>
        <w:t>4.1.1</w:t>
      </w:r>
      <w:r>
        <w:rPr>
          <w:rFonts w:asciiTheme="minorHAnsi" w:eastAsiaTheme="minorEastAsia" w:hAnsiTheme="minorHAnsi" w:cstheme="minorBidi"/>
          <w:smallCaps w:val="0"/>
          <w:lang w:eastAsia="zh-CN"/>
        </w:rPr>
        <w:tab/>
      </w:r>
      <w:r w:rsidRPr="00EB2D4B">
        <w:rPr>
          <w:rFonts w:eastAsia="Times"/>
        </w:rPr>
        <w:t>Baseline Algorithm: Seasonal threshold approach</w:t>
      </w:r>
      <w:r>
        <w:tab/>
      </w:r>
      <w:r>
        <w:fldChar w:fldCharType="begin"/>
      </w:r>
      <w:r>
        <w:instrText xml:space="preserve"> PAGEREF _Toc517426795 \h </w:instrText>
      </w:r>
      <w:r>
        <w:fldChar w:fldCharType="separate"/>
      </w:r>
      <w:r>
        <w:t>20</w:t>
      </w:r>
      <w:r>
        <w:fldChar w:fldCharType="end"/>
      </w:r>
    </w:p>
    <w:p w14:paraId="0B2018BC" w14:textId="6504BBA3" w:rsidR="00C570DA" w:rsidRDefault="00C570DA">
      <w:pPr>
        <w:pStyle w:val="TOC3"/>
        <w:rPr>
          <w:rFonts w:asciiTheme="minorHAnsi" w:eastAsiaTheme="minorEastAsia" w:hAnsiTheme="minorHAnsi" w:cstheme="minorBidi"/>
          <w:smallCaps w:val="0"/>
          <w:lang w:eastAsia="zh-CN"/>
        </w:rPr>
      </w:pPr>
      <w:r w:rsidRPr="00EB2D4B">
        <w:rPr>
          <w:rFonts w:eastAsia="Times"/>
        </w:rPr>
        <w:t>4.1.2</w:t>
      </w:r>
      <w:r>
        <w:rPr>
          <w:rFonts w:asciiTheme="minorHAnsi" w:eastAsiaTheme="minorEastAsia" w:hAnsiTheme="minorHAnsi" w:cstheme="minorBidi"/>
          <w:smallCaps w:val="0"/>
          <w:lang w:eastAsia="zh-CN"/>
        </w:rPr>
        <w:tab/>
      </w:r>
      <w:r w:rsidRPr="00EB2D4B">
        <w:rPr>
          <w:rFonts w:eastAsia="Times"/>
        </w:rPr>
        <w:t>Extended Algorithm: Freeze/Thaw Single Channel Algorithm</w:t>
      </w:r>
      <w:r>
        <w:tab/>
      </w:r>
      <w:r>
        <w:fldChar w:fldCharType="begin"/>
      </w:r>
      <w:r>
        <w:instrText xml:space="preserve"> PAGEREF _Toc517426796 \h </w:instrText>
      </w:r>
      <w:r>
        <w:fldChar w:fldCharType="separate"/>
      </w:r>
      <w:r>
        <w:t>21</w:t>
      </w:r>
      <w:r>
        <w:fldChar w:fldCharType="end"/>
      </w:r>
    </w:p>
    <w:p w14:paraId="6961A70E" w14:textId="0F54E53E" w:rsidR="00C570DA" w:rsidRDefault="00C570DA">
      <w:pPr>
        <w:pStyle w:val="TOC3"/>
        <w:rPr>
          <w:rFonts w:asciiTheme="minorHAnsi" w:eastAsiaTheme="minorEastAsia" w:hAnsiTheme="minorHAnsi" w:cstheme="minorBidi"/>
          <w:smallCaps w:val="0"/>
          <w:lang w:eastAsia="zh-CN"/>
        </w:rPr>
      </w:pPr>
      <w:r w:rsidRPr="00EB2D4B">
        <w:rPr>
          <w:rFonts w:eastAsia="Times"/>
        </w:rPr>
        <w:t>4.1.3</w:t>
      </w:r>
      <w:r>
        <w:rPr>
          <w:rFonts w:asciiTheme="minorHAnsi" w:eastAsiaTheme="minorEastAsia" w:hAnsiTheme="minorHAnsi" w:cstheme="minorBidi"/>
          <w:smallCaps w:val="0"/>
          <w:lang w:eastAsia="zh-CN"/>
        </w:rPr>
        <w:tab/>
      </w:r>
      <w:r w:rsidRPr="00EB2D4B">
        <w:rPr>
          <w:rFonts w:eastAsia="Times"/>
        </w:rPr>
        <w:t>False Alarm mitigation</w:t>
      </w:r>
      <w:r>
        <w:tab/>
      </w:r>
      <w:r>
        <w:fldChar w:fldCharType="begin"/>
      </w:r>
      <w:r>
        <w:instrText xml:space="preserve"> PAGEREF _Toc517426797 \h </w:instrText>
      </w:r>
      <w:r>
        <w:fldChar w:fldCharType="separate"/>
      </w:r>
      <w:r>
        <w:t>23</w:t>
      </w:r>
      <w:r>
        <w:fldChar w:fldCharType="end"/>
      </w:r>
    </w:p>
    <w:p w14:paraId="6252BE38" w14:textId="3ADE1EE5" w:rsidR="00C570DA" w:rsidRDefault="00C570DA">
      <w:pPr>
        <w:pStyle w:val="TOC2"/>
        <w:rPr>
          <w:rFonts w:asciiTheme="minorHAnsi" w:eastAsiaTheme="minorEastAsia" w:hAnsiTheme="minorHAnsi" w:cstheme="minorBidi"/>
          <w:smallCaps w:val="0"/>
          <w:lang w:eastAsia="zh-CN"/>
        </w:rPr>
      </w:pPr>
      <w:r w:rsidRPr="00EB2D4B">
        <w:rPr>
          <w:rFonts w:eastAsia="Times"/>
        </w:rPr>
        <w:t>4.2</w:t>
      </w:r>
      <w:r>
        <w:rPr>
          <w:rFonts w:asciiTheme="minorHAnsi" w:eastAsiaTheme="minorEastAsia" w:hAnsiTheme="minorHAnsi" w:cstheme="minorBidi"/>
          <w:smallCaps w:val="0"/>
          <w:lang w:eastAsia="zh-CN"/>
        </w:rPr>
        <w:tab/>
      </w:r>
      <w:r>
        <w:t>Practical Considerations</w:t>
      </w:r>
      <w:r>
        <w:tab/>
      </w:r>
      <w:r>
        <w:fldChar w:fldCharType="begin"/>
      </w:r>
      <w:r>
        <w:instrText xml:space="preserve"> PAGEREF _Toc517426798 \h </w:instrText>
      </w:r>
      <w:r>
        <w:fldChar w:fldCharType="separate"/>
      </w:r>
      <w:r>
        <w:t>24</w:t>
      </w:r>
      <w:r>
        <w:fldChar w:fldCharType="end"/>
      </w:r>
    </w:p>
    <w:p w14:paraId="1B584708" w14:textId="6C54462F" w:rsidR="00C570DA" w:rsidRDefault="00C570DA">
      <w:pPr>
        <w:pStyle w:val="TOC3"/>
        <w:rPr>
          <w:rFonts w:asciiTheme="minorHAnsi" w:eastAsiaTheme="minorEastAsia" w:hAnsiTheme="minorHAnsi" w:cstheme="minorBidi"/>
          <w:smallCaps w:val="0"/>
          <w:lang w:eastAsia="zh-CN"/>
        </w:rPr>
      </w:pPr>
      <w:r w:rsidRPr="00EB2D4B">
        <w:rPr>
          <w:rFonts w:eastAsia="Times"/>
        </w:rPr>
        <w:t>4.2.1</w:t>
      </w:r>
      <w:r>
        <w:rPr>
          <w:rFonts w:asciiTheme="minorHAnsi" w:eastAsiaTheme="minorEastAsia" w:hAnsiTheme="minorHAnsi" w:cstheme="minorBidi"/>
          <w:smallCaps w:val="0"/>
          <w:lang w:eastAsia="zh-CN"/>
        </w:rPr>
        <w:tab/>
      </w:r>
      <w:r>
        <w:t>Ancillary Data Availability/Continuity</w:t>
      </w:r>
      <w:r>
        <w:tab/>
      </w:r>
      <w:r>
        <w:fldChar w:fldCharType="begin"/>
      </w:r>
      <w:r>
        <w:instrText xml:space="preserve"> PAGEREF _Toc517426799 \h </w:instrText>
      </w:r>
      <w:r>
        <w:fldChar w:fldCharType="separate"/>
      </w:r>
      <w:r>
        <w:t>24</w:t>
      </w:r>
      <w:r>
        <w:fldChar w:fldCharType="end"/>
      </w:r>
    </w:p>
    <w:p w14:paraId="24A9CBD5" w14:textId="58580D8B" w:rsidR="00C570DA" w:rsidRDefault="00C570DA">
      <w:pPr>
        <w:pStyle w:val="TOC3"/>
        <w:rPr>
          <w:rFonts w:asciiTheme="minorHAnsi" w:eastAsiaTheme="minorEastAsia" w:hAnsiTheme="minorHAnsi" w:cstheme="minorBidi"/>
          <w:smallCaps w:val="0"/>
          <w:lang w:eastAsia="zh-CN"/>
        </w:rPr>
      </w:pPr>
      <w:r>
        <w:t>4.2.2</w:t>
      </w:r>
      <w:r>
        <w:rPr>
          <w:rFonts w:asciiTheme="minorHAnsi" w:eastAsiaTheme="minorEastAsia" w:hAnsiTheme="minorHAnsi" w:cstheme="minorBidi"/>
          <w:smallCaps w:val="0"/>
          <w:lang w:eastAsia="zh-CN"/>
        </w:rPr>
        <w:tab/>
      </w:r>
      <w:r>
        <w:t>Updating and optimization of references and thresholds for baseline algorithm</w:t>
      </w:r>
      <w:r>
        <w:tab/>
      </w:r>
      <w:r>
        <w:fldChar w:fldCharType="begin"/>
      </w:r>
      <w:r>
        <w:instrText xml:space="preserve"> PAGEREF _Toc517426800 \h </w:instrText>
      </w:r>
      <w:r>
        <w:fldChar w:fldCharType="separate"/>
      </w:r>
      <w:r>
        <w:t>25</w:t>
      </w:r>
      <w:r>
        <w:fldChar w:fldCharType="end"/>
      </w:r>
    </w:p>
    <w:p w14:paraId="20FD80A0" w14:textId="722661C1" w:rsidR="00C570DA" w:rsidRDefault="00C570DA">
      <w:pPr>
        <w:pStyle w:val="TOC3"/>
        <w:rPr>
          <w:rFonts w:asciiTheme="minorHAnsi" w:eastAsiaTheme="minorEastAsia" w:hAnsiTheme="minorHAnsi" w:cstheme="minorBidi"/>
          <w:smallCaps w:val="0"/>
          <w:lang w:eastAsia="zh-CN"/>
        </w:rPr>
      </w:pPr>
      <w:r>
        <w:t>4.2.3</w:t>
      </w:r>
      <w:r>
        <w:rPr>
          <w:rFonts w:asciiTheme="minorHAnsi" w:eastAsiaTheme="minorEastAsia" w:hAnsiTheme="minorHAnsi" w:cstheme="minorBidi"/>
          <w:smallCaps w:val="0"/>
          <w:lang w:eastAsia="zh-CN"/>
        </w:rPr>
        <w:tab/>
      </w:r>
      <w:r>
        <w:t>Updating and optimization of thresholds for extended algorithm</w:t>
      </w:r>
      <w:r>
        <w:tab/>
      </w:r>
      <w:r>
        <w:fldChar w:fldCharType="begin"/>
      </w:r>
      <w:r>
        <w:instrText xml:space="preserve"> PAGEREF _Toc517426801 \h </w:instrText>
      </w:r>
      <w:r>
        <w:fldChar w:fldCharType="separate"/>
      </w:r>
      <w:r>
        <w:t>27</w:t>
      </w:r>
      <w:r>
        <w:fldChar w:fldCharType="end"/>
      </w:r>
    </w:p>
    <w:p w14:paraId="383C3039" w14:textId="362F9317" w:rsidR="00C570DA" w:rsidRDefault="00C570DA">
      <w:pPr>
        <w:pStyle w:val="TOC3"/>
        <w:rPr>
          <w:rFonts w:asciiTheme="minorHAnsi" w:eastAsiaTheme="minorEastAsia" w:hAnsiTheme="minorHAnsi" w:cstheme="minorBidi"/>
          <w:smallCaps w:val="0"/>
          <w:lang w:eastAsia="zh-CN"/>
        </w:rPr>
      </w:pPr>
      <w:r>
        <w:t>4.2.4</w:t>
      </w:r>
      <w:r>
        <w:rPr>
          <w:rFonts w:asciiTheme="minorHAnsi" w:eastAsiaTheme="minorEastAsia" w:hAnsiTheme="minorHAnsi" w:cstheme="minorBidi"/>
          <w:smallCaps w:val="0"/>
          <w:lang w:eastAsia="zh-CN"/>
        </w:rPr>
        <w:tab/>
      </w:r>
      <w:r>
        <w:t>Calibration and Validation</w:t>
      </w:r>
      <w:r>
        <w:tab/>
      </w:r>
      <w:r>
        <w:fldChar w:fldCharType="begin"/>
      </w:r>
      <w:r>
        <w:instrText xml:space="preserve"> PAGEREF _Toc517426802 \h </w:instrText>
      </w:r>
      <w:r>
        <w:fldChar w:fldCharType="separate"/>
      </w:r>
      <w:r>
        <w:t>28</w:t>
      </w:r>
      <w:r>
        <w:fldChar w:fldCharType="end"/>
      </w:r>
    </w:p>
    <w:p w14:paraId="7812DA16" w14:textId="1D009FD9" w:rsidR="00C570DA" w:rsidRDefault="00C570DA">
      <w:pPr>
        <w:pStyle w:val="TOC3"/>
        <w:rPr>
          <w:rFonts w:asciiTheme="minorHAnsi" w:eastAsiaTheme="minorEastAsia" w:hAnsiTheme="minorHAnsi" w:cstheme="minorBidi"/>
          <w:smallCaps w:val="0"/>
          <w:lang w:eastAsia="zh-CN"/>
        </w:rPr>
      </w:pPr>
      <w:r>
        <w:t>4.2.5</w:t>
      </w:r>
      <w:r>
        <w:rPr>
          <w:rFonts w:asciiTheme="minorHAnsi" w:eastAsiaTheme="minorEastAsia" w:hAnsiTheme="minorHAnsi" w:cstheme="minorBidi"/>
          <w:smallCaps w:val="0"/>
          <w:lang w:eastAsia="zh-CN"/>
        </w:rPr>
        <w:tab/>
      </w:r>
      <w:r>
        <w:t>Algorithm Baseline Selection</w:t>
      </w:r>
      <w:r>
        <w:tab/>
      </w:r>
      <w:r>
        <w:fldChar w:fldCharType="begin"/>
      </w:r>
      <w:r>
        <w:instrText xml:space="preserve"> PAGEREF _Toc517426803 \h </w:instrText>
      </w:r>
      <w:r>
        <w:fldChar w:fldCharType="separate"/>
      </w:r>
      <w:r>
        <w:t>29</w:t>
      </w:r>
      <w:r>
        <w:fldChar w:fldCharType="end"/>
      </w:r>
    </w:p>
    <w:p w14:paraId="064586F7" w14:textId="7952F576" w:rsidR="00C570DA" w:rsidRDefault="00C570DA">
      <w:pPr>
        <w:pStyle w:val="TOC1"/>
        <w:rPr>
          <w:rFonts w:asciiTheme="minorHAnsi" w:eastAsiaTheme="minorEastAsia" w:hAnsiTheme="minorHAnsi" w:cstheme="minorBidi"/>
          <w:b w:val="0"/>
          <w:caps w:val="0"/>
          <w:lang w:eastAsia="zh-CN"/>
        </w:rPr>
      </w:pPr>
      <w:r>
        <w:t>5</w:t>
      </w:r>
      <w:r>
        <w:rPr>
          <w:rFonts w:asciiTheme="minorHAnsi" w:eastAsiaTheme="minorEastAsia" w:hAnsiTheme="minorHAnsi" w:cstheme="minorBidi"/>
          <w:b w:val="0"/>
          <w:caps w:val="0"/>
          <w:lang w:eastAsia="zh-CN"/>
        </w:rPr>
        <w:tab/>
      </w:r>
      <w:r>
        <w:t>Constraints, Limitations, and Assumptions</w:t>
      </w:r>
      <w:r>
        <w:tab/>
      </w:r>
      <w:r>
        <w:fldChar w:fldCharType="begin"/>
      </w:r>
      <w:r>
        <w:instrText xml:space="preserve"> PAGEREF _Toc517426804 \h </w:instrText>
      </w:r>
      <w:r>
        <w:fldChar w:fldCharType="separate"/>
      </w:r>
      <w:r>
        <w:t>30</w:t>
      </w:r>
      <w:r>
        <w:fldChar w:fldCharType="end"/>
      </w:r>
    </w:p>
    <w:p w14:paraId="345766B5" w14:textId="30EC8EA1" w:rsidR="00C570DA" w:rsidRDefault="00C570DA">
      <w:pPr>
        <w:pStyle w:val="TOC1"/>
        <w:rPr>
          <w:rFonts w:asciiTheme="minorHAnsi" w:eastAsiaTheme="minorEastAsia" w:hAnsiTheme="minorHAnsi" w:cstheme="minorBidi"/>
          <w:b w:val="0"/>
          <w:caps w:val="0"/>
          <w:lang w:eastAsia="zh-CN"/>
        </w:rPr>
      </w:pPr>
      <w:r>
        <w:t>6</w:t>
      </w:r>
      <w:r>
        <w:rPr>
          <w:rFonts w:asciiTheme="minorHAnsi" w:eastAsiaTheme="minorEastAsia" w:hAnsiTheme="minorHAnsi" w:cstheme="minorBidi"/>
          <w:b w:val="0"/>
          <w:caps w:val="0"/>
          <w:lang w:eastAsia="zh-CN"/>
        </w:rPr>
        <w:tab/>
      </w:r>
      <w:r>
        <w:t>References</w:t>
      </w:r>
      <w:r>
        <w:tab/>
      </w:r>
      <w:r>
        <w:fldChar w:fldCharType="begin"/>
      </w:r>
      <w:r>
        <w:instrText xml:space="preserve"> PAGEREF _Toc517426805 \h </w:instrText>
      </w:r>
      <w:r>
        <w:fldChar w:fldCharType="separate"/>
      </w:r>
      <w:r>
        <w:t>32</w:t>
      </w:r>
      <w:r>
        <w:fldChar w:fldCharType="end"/>
      </w:r>
    </w:p>
    <w:p w14:paraId="180BF158" w14:textId="099FD623" w:rsidR="00C570DA" w:rsidRDefault="00C570DA">
      <w:pPr>
        <w:pStyle w:val="TOC1"/>
        <w:rPr>
          <w:rFonts w:asciiTheme="minorHAnsi" w:eastAsiaTheme="minorEastAsia" w:hAnsiTheme="minorHAnsi" w:cstheme="minorBidi"/>
          <w:b w:val="0"/>
          <w:caps w:val="0"/>
          <w:lang w:eastAsia="zh-CN"/>
        </w:rPr>
      </w:pPr>
      <w:r>
        <w:t>APPENDIX 1:   GLOSSARY</w:t>
      </w:r>
      <w:r>
        <w:tab/>
      </w:r>
      <w:r>
        <w:fldChar w:fldCharType="begin"/>
      </w:r>
      <w:r>
        <w:instrText xml:space="preserve"> PAGEREF _Toc517426806 \h </w:instrText>
      </w:r>
      <w:r>
        <w:fldChar w:fldCharType="separate"/>
      </w:r>
      <w:r>
        <w:t>36</w:t>
      </w:r>
      <w:r>
        <w:fldChar w:fldCharType="end"/>
      </w:r>
    </w:p>
    <w:p w14:paraId="035E88C7" w14:textId="6DD0C48F" w:rsidR="004907A4" w:rsidRDefault="00B34A18">
      <w:r w:rsidRPr="00E629BB">
        <w:rPr>
          <w:sz w:val="22"/>
          <w:szCs w:val="22"/>
        </w:rPr>
        <w:fldChar w:fldCharType="end"/>
      </w:r>
    </w:p>
    <w:p w14:paraId="5CB1E0A8" w14:textId="77777777" w:rsidR="004907A4" w:rsidRPr="00016601" w:rsidRDefault="004907A4" w:rsidP="001D5AC8">
      <w:pPr>
        <w:pStyle w:val="Heading1"/>
        <w:numPr>
          <w:ilvl w:val="0"/>
          <w:numId w:val="0"/>
        </w:numPr>
      </w:pPr>
      <w:r>
        <w:br w:type="page"/>
      </w:r>
      <w:bookmarkStart w:id="0" w:name="_Toc517426780"/>
      <w:r w:rsidR="00016601" w:rsidRPr="00016601">
        <w:lastRenderedPageBreak/>
        <w:t>Acronyms and Abb</w:t>
      </w:r>
      <w:r w:rsidRPr="00016601">
        <w:t>reviations</w:t>
      </w:r>
      <w:bookmarkEnd w:id="0"/>
    </w:p>
    <w:p w14:paraId="2F0466DF" w14:textId="77777777" w:rsidR="00016601" w:rsidRDefault="00016601"/>
    <w:p w14:paraId="56EB4AAF"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AMSR</w:t>
      </w:r>
      <w:r>
        <w:rPr>
          <w:rFonts w:ascii="Times New Roman" w:hAnsi="Times New Roman"/>
          <w:color w:val="000000"/>
          <w:szCs w:val="24"/>
        </w:rPr>
        <w:tab/>
        <w:t xml:space="preserve">Advanced Microwave Scanning Radiometer </w:t>
      </w:r>
    </w:p>
    <w:p w14:paraId="1B9CF4F7"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ASF</w:t>
      </w:r>
      <w:r>
        <w:rPr>
          <w:rFonts w:ascii="Times New Roman" w:hAnsi="Times New Roman"/>
          <w:color w:val="000000"/>
          <w:szCs w:val="24"/>
        </w:rPr>
        <w:tab/>
        <w:t>Alaska Satellite Facility</w:t>
      </w:r>
    </w:p>
    <w:p w14:paraId="6F6E75F4"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ATBD</w:t>
      </w:r>
      <w:r>
        <w:rPr>
          <w:rFonts w:ascii="Times New Roman" w:hAnsi="Times New Roman"/>
          <w:color w:val="000000"/>
          <w:szCs w:val="24"/>
        </w:rPr>
        <w:tab/>
        <w:t xml:space="preserve">Algorithm Theoretical Basis Document </w:t>
      </w:r>
    </w:p>
    <w:p w14:paraId="7BB003C1"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CONUS</w:t>
      </w:r>
      <w:r>
        <w:rPr>
          <w:rFonts w:ascii="Times New Roman" w:hAnsi="Times New Roman"/>
          <w:color w:val="000000"/>
          <w:szCs w:val="24"/>
        </w:rPr>
        <w:tab/>
        <w:t xml:space="preserve">Continental United States </w:t>
      </w:r>
    </w:p>
    <w:p w14:paraId="2A8CF588"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CMIS</w:t>
      </w:r>
      <w:r>
        <w:rPr>
          <w:rFonts w:ascii="Times New Roman" w:hAnsi="Times New Roman"/>
          <w:color w:val="000000"/>
          <w:szCs w:val="24"/>
        </w:rPr>
        <w:tab/>
        <w:t xml:space="preserve">Conical-scanning Microwave Imager Sounder </w:t>
      </w:r>
    </w:p>
    <w:p w14:paraId="7CB423F7"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DAAC</w:t>
      </w:r>
      <w:r>
        <w:rPr>
          <w:rFonts w:ascii="Times New Roman" w:hAnsi="Times New Roman"/>
          <w:color w:val="000000"/>
          <w:szCs w:val="24"/>
        </w:rPr>
        <w:tab/>
        <w:t>Distributed Active Archive Center</w:t>
      </w:r>
    </w:p>
    <w:p w14:paraId="25D4B876"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DCA</w:t>
      </w:r>
      <w:r>
        <w:rPr>
          <w:rFonts w:ascii="Times New Roman" w:hAnsi="Times New Roman"/>
          <w:color w:val="000000"/>
          <w:szCs w:val="24"/>
        </w:rPr>
        <w:tab/>
        <w:t xml:space="preserve">Dual Channel Algorithm </w:t>
      </w:r>
    </w:p>
    <w:p w14:paraId="6CB558E9"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DEM</w:t>
      </w:r>
      <w:r>
        <w:rPr>
          <w:rFonts w:ascii="Times New Roman" w:hAnsi="Times New Roman"/>
          <w:color w:val="000000"/>
          <w:szCs w:val="24"/>
        </w:rPr>
        <w:tab/>
        <w:t xml:space="preserve">Digital Elevation Model </w:t>
      </w:r>
    </w:p>
    <w:p w14:paraId="0420DEE1" w14:textId="77777777" w:rsidR="004907A4" w:rsidRDefault="004907A4">
      <w:r>
        <w:t>EASE</w:t>
      </w:r>
      <w:r>
        <w:tab/>
      </w:r>
      <w:r>
        <w:tab/>
        <w:t>Equal Area Scalable Earth [grid]</w:t>
      </w:r>
    </w:p>
    <w:p w14:paraId="7C131781"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ECMWF</w:t>
      </w:r>
      <w:r>
        <w:rPr>
          <w:rFonts w:ascii="Times New Roman" w:hAnsi="Times New Roman"/>
          <w:color w:val="000000"/>
          <w:szCs w:val="24"/>
        </w:rPr>
        <w:tab/>
        <w:t xml:space="preserve">European Center for Medium-Range Weather Forecasting </w:t>
      </w:r>
    </w:p>
    <w:p w14:paraId="0379B1CB"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EOS</w:t>
      </w:r>
      <w:r>
        <w:rPr>
          <w:rFonts w:ascii="Times New Roman" w:hAnsi="Times New Roman"/>
          <w:color w:val="000000"/>
          <w:szCs w:val="24"/>
        </w:rPr>
        <w:tab/>
        <w:t xml:space="preserve">Earth Observing System </w:t>
      </w:r>
    </w:p>
    <w:p w14:paraId="6EA66B05"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ESA</w:t>
      </w:r>
      <w:r>
        <w:rPr>
          <w:rFonts w:ascii="Times New Roman" w:hAnsi="Times New Roman"/>
          <w:color w:val="000000"/>
          <w:szCs w:val="24"/>
        </w:rPr>
        <w:tab/>
        <w:t xml:space="preserve">European Space Agency </w:t>
      </w:r>
    </w:p>
    <w:p w14:paraId="01649A74"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GEOS</w:t>
      </w:r>
      <w:r>
        <w:rPr>
          <w:rFonts w:ascii="Times New Roman" w:hAnsi="Times New Roman"/>
          <w:color w:val="000000"/>
          <w:szCs w:val="24"/>
        </w:rPr>
        <w:tab/>
        <w:t xml:space="preserve">Goddard Earth Observing System (model) </w:t>
      </w:r>
    </w:p>
    <w:p w14:paraId="0B85FC88"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GMAO</w:t>
      </w:r>
      <w:r>
        <w:rPr>
          <w:rFonts w:ascii="Times New Roman" w:hAnsi="Times New Roman"/>
          <w:color w:val="000000"/>
          <w:szCs w:val="24"/>
        </w:rPr>
        <w:tab/>
        <w:t xml:space="preserve">Goddard Modeling and Assimilation Office </w:t>
      </w:r>
    </w:p>
    <w:p w14:paraId="2E359D37"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GSFC</w:t>
      </w:r>
      <w:r>
        <w:rPr>
          <w:rFonts w:ascii="Times New Roman" w:hAnsi="Times New Roman"/>
          <w:color w:val="000000"/>
          <w:szCs w:val="24"/>
        </w:rPr>
        <w:tab/>
        <w:t xml:space="preserve">Goddard Space Flight Center </w:t>
      </w:r>
    </w:p>
    <w:p w14:paraId="59DD019C"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JAXA</w:t>
      </w:r>
      <w:r>
        <w:rPr>
          <w:rFonts w:ascii="Times New Roman" w:hAnsi="Times New Roman"/>
          <w:color w:val="000000"/>
          <w:szCs w:val="24"/>
        </w:rPr>
        <w:tab/>
        <w:t xml:space="preserve">Japan Aerospace Exploration Agency </w:t>
      </w:r>
    </w:p>
    <w:p w14:paraId="0E93AFD4"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JPL</w:t>
      </w:r>
      <w:r>
        <w:rPr>
          <w:rFonts w:ascii="Times New Roman" w:hAnsi="Times New Roman"/>
          <w:color w:val="000000"/>
          <w:szCs w:val="24"/>
        </w:rPr>
        <w:tab/>
        <w:t xml:space="preserve">Jet Propulsion Laboratory </w:t>
      </w:r>
    </w:p>
    <w:p w14:paraId="52CD1442"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LTAN</w:t>
      </w:r>
      <w:r>
        <w:rPr>
          <w:rFonts w:ascii="Times New Roman" w:hAnsi="Times New Roman"/>
          <w:color w:val="000000"/>
          <w:szCs w:val="24"/>
        </w:rPr>
        <w:tab/>
        <w:t xml:space="preserve">Local Time of Ascending Node </w:t>
      </w:r>
    </w:p>
    <w:p w14:paraId="208F0351"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LTDN</w:t>
      </w:r>
      <w:r>
        <w:rPr>
          <w:rFonts w:ascii="Times New Roman" w:hAnsi="Times New Roman"/>
          <w:color w:val="000000"/>
          <w:szCs w:val="24"/>
        </w:rPr>
        <w:tab/>
        <w:t xml:space="preserve">Local Time of Descending Node </w:t>
      </w:r>
    </w:p>
    <w:p w14:paraId="297EFE03"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MODIS</w:t>
      </w:r>
      <w:r>
        <w:rPr>
          <w:rFonts w:ascii="Times New Roman" w:hAnsi="Times New Roman"/>
          <w:color w:val="000000"/>
          <w:szCs w:val="24"/>
        </w:rPr>
        <w:tab/>
      </w:r>
      <w:proofErr w:type="spellStart"/>
      <w:r>
        <w:rPr>
          <w:rFonts w:ascii="Times New Roman" w:hAnsi="Times New Roman"/>
          <w:color w:val="000000"/>
          <w:szCs w:val="24"/>
        </w:rPr>
        <w:t>MODerate</w:t>
      </w:r>
      <w:proofErr w:type="spellEnd"/>
      <w:r>
        <w:rPr>
          <w:rFonts w:ascii="Times New Roman" w:hAnsi="Times New Roman"/>
          <w:color w:val="000000"/>
          <w:szCs w:val="24"/>
        </w:rPr>
        <w:t xml:space="preserve">-resolution Imaging Spectroradiometer </w:t>
      </w:r>
    </w:p>
    <w:p w14:paraId="07E38CCA"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NCEP</w:t>
      </w:r>
      <w:r>
        <w:rPr>
          <w:rFonts w:ascii="Times New Roman" w:hAnsi="Times New Roman"/>
          <w:color w:val="000000"/>
          <w:szCs w:val="24"/>
        </w:rPr>
        <w:tab/>
        <w:t xml:space="preserve">National Centers for Environmental Prediction </w:t>
      </w:r>
    </w:p>
    <w:p w14:paraId="3F9CD0BD"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NDVI</w:t>
      </w:r>
      <w:r>
        <w:rPr>
          <w:rFonts w:ascii="Times New Roman" w:hAnsi="Times New Roman"/>
          <w:color w:val="000000"/>
          <w:szCs w:val="24"/>
        </w:rPr>
        <w:tab/>
        <w:t xml:space="preserve">Normalized Difference Vegetation Index </w:t>
      </w:r>
    </w:p>
    <w:p w14:paraId="7E00B4B4" w14:textId="77777777" w:rsidR="004907A4" w:rsidRDefault="004907A4">
      <w:r>
        <w:t>NEE</w:t>
      </w:r>
      <w:r>
        <w:tab/>
      </w:r>
      <w:r>
        <w:tab/>
        <w:t>Net ecosystem exchange</w:t>
      </w:r>
    </w:p>
    <w:p w14:paraId="7C21599E"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NPOESS</w:t>
      </w:r>
      <w:r>
        <w:rPr>
          <w:rFonts w:ascii="Times New Roman" w:hAnsi="Times New Roman"/>
          <w:color w:val="000000"/>
          <w:szCs w:val="24"/>
        </w:rPr>
        <w:tab/>
        <w:t xml:space="preserve">National Polar-Orbiting Environmental Satellite System </w:t>
      </w:r>
    </w:p>
    <w:p w14:paraId="267808E6"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NPP</w:t>
      </w:r>
      <w:r>
        <w:rPr>
          <w:rFonts w:ascii="Times New Roman" w:hAnsi="Times New Roman"/>
          <w:color w:val="000000"/>
          <w:szCs w:val="24"/>
        </w:rPr>
        <w:tab/>
        <w:t xml:space="preserve">NPOESS Preparatory Project </w:t>
      </w:r>
    </w:p>
    <w:p w14:paraId="65FA14D4" w14:textId="77777777" w:rsidR="004907A4" w:rsidRDefault="004907A4">
      <w:r>
        <w:t>NSIDC</w:t>
      </w:r>
      <w:r>
        <w:tab/>
        <w:t>National Snow and Ice Data Center</w:t>
      </w:r>
    </w:p>
    <w:p w14:paraId="45FDE879"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NWP</w:t>
      </w:r>
      <w:r>
        <w:rPr>
          <w:rFonts w:ascii="Times New Roman" w:hAnsi="Times New Roman"/>
          <w:color w:val="000000"/>
          <w:szCs w:val="24"/>
        </w:rPr>
        <w:tab/>
        <w:t xml:space="preserve">Numerical Weather Prediction </w:t>
      </w:r>
    </w:p>
    <w:p w14:paraId="38CC5388"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OSSE</w:t>
      </w:r>
      <w:r>
        <w:rPr>
          <w:rFonts w:ascii="Times New Roman" w:hAnsi="Times New Roman"/>
          <w:color w:val="000000"/>
          <w:szCs w:val="24"/>
        </w:rPr>
        <w:tab/>
        <w:t xml:space="preserve">Observing System Simulation Experiment </w:t>
      </w:r>
    </w:p>
    <w:p w14:paraId="11AD5FA0"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PDF</w:t>
      </w:r>
      <w:r>
        <w:rPr>
          <w:rFonts w:ascii="Times New Roman" w:hAnsi="Times New Roman"/>
          <w:color w:val="000000"/>
          <w:szCs w:val="24"/>
        </w:rPr>
        <w:tab/>
        <w:t xml:space="preserve">Probability Density Function </w:t>
      </w:r>
    </w:p>
    <w:p w14:paraId="433A4116"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PGE</w:t>
      </w:r>
      <w:r>
        <w:rPr>
          <w:rFonts w:ascii="Times New Roman" w:hAnsi="Times New Roman"/>
          <w:color w:val="000000"/>
          <w:szCs w:val="24"/>
        </w:rPr>
        <w:tab/>
        <w:t xml:space="preserve">Product Generation Executable </w:t>
      </w:r>
    </w:p>
    <w:p w14:paraId="2CDFB92B" w14:textId="77777777" w:rsidR="004907A4" w:rsidRDefault="004907A4">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RFI</w:t>
      </w:r>
      <w:r>
        <w:rPr>
          <w:rFonts w:ascii="Times New Roman" w:hAnsi="Times New Roman"/>
          <w:color w:val="000000"/>
          <w:szCs w:val="24"/>
        </w:rPr>
        <w:tab/>
        <w:t xml:space="preserve">Radio Frequency Interference </w:t>
      </w:r>
    </w:p>
    <w:p w14:paraId="1DCF67BC"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RVI</w:t>
      </w:r>
      <w:r>
        <w:rPr>
          <w:rFonts w:ascii="Times New Roman" w:hAnsi="Times New Roman"/>
          <w:color w:val="000000"/>
          <w:szCs w:val="24"/>
        </w:rPr>
        <w:tab/>
      </w:r>
      <w:r w:rsidR="004907A4" w:rsidRPr="00BD0DBC">
        <w:rPr>
          <w:rFonts w:ascii="Times New Roman" w:hAnsi="Times New Roman"/>
          <w:color w:val="000000"/>
          <w:szCs w:val="24"/>
        </w:rPr>
        <w:t>Radar Vegetation Index</w:t>
      </w:r>
    </w:p>
    <w:p w14:paraId="38CB6B38"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SAR</w:t>
      </w:r>
      <w:r>
        <w:rPr>
          <w:rFonts w:ascii="Times New Roman" w:hAnsi="Times New Roman"/>
          <w:color w:val="000000"/>
          <w:szCs w:val="24"/>
        </w:rPr>
        <w:tab/>
      </w:r>
      <w:r w:rsidR="004907A4" w:rsidRPr="00BD0DBC">
        <w:rPr>
          <w:rFonts w:ascii="Times New Roman" w:hAnsi="Times New Roman"/>
          <w:color w:val="000000"/>
          <w:szCs w:val="24"/>
        </w:rPr>
        <w:t>Synthetic Aperture Radar</w:t>
      </w:r>
    </w:p>
    <w:p w14:paraId="6EDD079A"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SDT</w:t>
      </w:r>
      <w:r>
        <w:rPr>
          <w:rFonts w:ascii="Times New Roman" w:hAnsi="Times New Roman"/>
          <w:color w:val="000000"/>
          <w:szCs w:val="24"/>
        </w:rPr>
        <w:tab/>
      </w:r>
      <w:r w:rsidR="004907A4" w:rsidRPr="00BD0DBC">
        <w:rPr>
          <w:rFonts w:ascii="Times New Roman" w:hAnsi="Times New Roman"/>
          <w:color w:val="000000"/>
          <w:szCs w:val="24"/>
        </w:rPr>
        <w:t>(SMAP) Science Definition Team</w:t>
      </w:r>
    </w:p>
    <w:p w14:paraId="30798AFE"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SDS</w:t>
      </w:r>
      <w:r>
        <w:rPr>
          <w:rFonts w:ascii="Times New Roman" w:hAnsi="Times New Roman"/>
          <w:color w:val="000000"/>
          <w:szCs w:val="24"/>
        </w:rPr>
        <w:tab/>
      </w:r>
      <w:r w:rsidR="004907A4" w:rsidRPr="00BD0DBC">
        <w:rPr>
          <w:rFonts w:ascii="Times New Roman" w:hAnsi="Times New Roman"/>
          <w:color w:val="000000"/>
          <w:szCs w:val="24"/>
        </w:rPr>
        <w:t>(SMAP) Science Data System</w:t>
      </w:r>
    </w:p>
    <w:p w14:paraId="41D6096A"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SMAP</w:t>
      </w:r>
      <w:r>
        <w:rPr>
          <w:rFonts w:ascii="Times New Roman" w:hAnsi="Times New Roman"/>
          <w:color w:val="000000"/>
          <w:szCs w:val="24"/>
        </w:rPr>
        <w:tab/>
      </w:r>
      <w:r w:rsidR="004907A4" w:rsidRPr="00BD0DBC">
        <w:rPr>
          <w:rFonts w:ascii="Times New Roman" w:hAnsi="Times New Roman"/>
          <w:color w:val="000000"/>
          <w:szCs w:val="24"/>
        </w:rPr>
        <w:t>Soil Moisture Active Passive</w:t>
      </w:r>
    </w:p>
    <w:p w14:paraId="4B340ADD"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 xml:space="preserve">SMOS </w:t>
      </w:r>
      <w:r>
        <w:rPr>
          <w:rFonts w:ascii="Times New Roman" w:hAnsi="Times New Roman"/>
          <w:color w:val="000000"/>
          <w:szCs w:val="24"/>
        </w:rPr>
        <w:tab/>
      </w:r>
      <w:r w:rsidR="004907A4" w:rsidRPr="00BD0DBC">
        <w:rPr>
          <w:rFonts w:ascii="Times New Roman" w:hAnsi="Times New Roman"/>
          <w:color w:val="000000"/>
          <w:szCs w:val="24"/>
        </w:rPr>
        <w:t>Soil Moisture Ocean Salinity (mission)</w:t>
      </w:r>
    </w:p>
    <w:p w14:paraId="26919495"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SNR</w:t>
      </w:r>
      <w:r>
        <w:rPr>
          <w:rFonts w:ascii="Times New Roman" w:hAnsi="Times New Roman"/>
          <w:color w:val="000000"/>
          <w:szCs w:val="24"/>
        </w:rPr>
        <w:tab/>
      </w:r>
      <w:r w:rsidR="004907A4" w:rsidRPr="00BD0DBC">
        <w:rPr>
          <w:rFonts w:ascii="Times New Roman" w:hAnsi="Times New Roman"/>
          <w:color w:val="000000"/>
          <w:szCs w:val="24"/>
        </w:rPr>
        <w:t>Signal to Noise Ratio</w:t>
      </w:r>
    </w:p>
    <w:p w14:paraId="39FDD8DE"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SRTM</w:t>
      </w:r>
      <w:r>
        <w:rPr>
          <w:rFonts w:ascii="Times New Roman" w:hAnsi="Times New Roman"/>
          <w:color w:val="000000"/>
          <w:szCs w:val="24"/>
        </w:rPr>
        <w:tab/>
      </w:r>
      <w:r w:rsidR="004907A4" w:rsidRPr="00BD0DBC">
        <w:rPr>
          <w:rFonts w:ascii="Times New Roman" w:hAnsi="Times New Roman"/>
          <w:color w:val="000000"/>
          <w:szCs w:val="24"/>
        </w:rPr>
        <w:t>Shuttle Radar Topography Mission</w:t>
      </w:r>
    </w:p>
    <w:p w14:paraId="5A759417"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USGS</w:t>
      </w:r>
      <w:r>
        <w:rPr>
          <w:rFonts w:ascii="Times New Roman" w:hAnsi="Times New Roman"/>
          <w:color w:val="000000"/>
          <w:szCs w:val="24"/>
        </w:rPr>
        <w:tab/>
      </w:r>
      <w:r w:rsidR="004907A4" w:rsidRPr="00BD0DBC">
        <w:rPr>
          <w:rFonts w:ascii="Times New Roman" w:hAnsi="Times New Roman"/>
          <w:color w:val="000000"/>
          <w:szCs w:val="24"/>
        </w:rPr>
        <w:t>United States Geological Survey</w:t>
      </w:r>
    </w:p>
    <w:p w14:paraId="6BBF0F38" w14:textId="77777777" w:rsidR="004907A4" w:rsidRPr="00BD0DBC" w:rsidRDefault="00BD0DBC" w:rsidP="00BD0DBC">
      <w:pPr>
        <w:widowControl w:val="0"/>
        <w:tabs>
          <w:tab w:val="left" w:pos="1440"/>
        </w:tabs>
        <w:autoSpaceDE w:val="0"/>
        <w:autoSpaceDN w:val="0"/>
        <w:adjustRightInd w:val="0"/>
        <w:rPr>
          <w:rFonts w:ascii="Times New Roman" w:hAnsi="Times New Roman"/>
          <w:color w:val="000000"/>
          <w:szCs w:val="24"/>
        </w:rPr>
      </w:pPr>
      <w:r>
        <w:rPr>
          <w:rFonts w:ascii="Times New Roman" w:hAnsi="Times New Roman"/>
          <w:color w:val="000000"/>
          <w:szCs w:val="24"/>
        </w:rPr>
        <w:t>VWC</w:t>
      </w:r>
      <w:r>
        <w:rPr>
          <w:rFonts w:ascii="Times New Roman" w:hAnsi="Times New Roman"/>
          <w:color w:val="000000"/>
          <w:szCs w:val="24"/>
        </w:rPr>
        <w:tab/>
      </w:r>
      <w:r w:rsidR="004907A4" w:rsidRPr="00BD0DBC">
        <w:rPr>
          <w:rFonts w:ascii="Times New Roman" w:hAnsi="Times New Roman"/>
          <w:color w:val="000000"/>
          <w:szCs w:val="24"/>
        </w:rPr>
        <w:t>Vegetation Water Content</w:t>
      </w:r>
    </w:p>
    <w:p w14:paraId="1BB7C185" w14:textId="77777777" w:rsidR="004907A4" w:rsidRPr="00E629BB" w:rsidRDefault="004907A4" w:rsidP="00E629BB">
      <w:pPr>
        <w:pStyle w:val="Heading1"/>
      </w:pPr>
      <w:r>
        <w:br w:type="page"/>
      </w:r>
      <w:bookmarkStart w:id="1" w:name="_Toc366400938"/>
      <w:bookmarkStart w:id="2" w:name="_Toc366994695"/>
      <w:bookmarkStart w:id="3" w:name="_Toc366994730"/>
      <w:bookmarkStart w:id="4" w:name="_Toc366994764"/>
      <w:bookmarkStart w:id="5" w:name="_Toc366994802"/>
      <w:bookmarkStart w:id="6" w:name="_Toc366994828"/>
      <w:bookmarkStart w:id="7" w:name="_Toc366994875"/>
      <w:bookmarkStart w:id="8" w:name="_Toc366994919"/>
      <w:bookmarkStart w:id="9" w:name="_Toc370317855"/>
      <w:bookmarkStart w:id="10" w:name="_Toc370319153"/>
      <w:bookmarkStart w:id="11" w:name="_Toc370319278"/>
      <w:bookmarkStart w:id="12" w:name="_Toc370319456"/>
      <w:bookmarkStart w:id="13" w:name="_Toc370320591"/>
      <w:bookmarkStart w:id="14" w:name="_Toc370320711"/>
      <w:bookmarkStart w:id="15" w:name="_Toc370321109"/>
      <w:bookmarkStart w:id="16" w:name="_Toc370321262"/>
      <w:bookmarkStart w:id="17" w:name="_Toc370393972"/>
      <w:bookmarkStart w:id="18" w:name="_Toc370519795"/>
      <w:bookmarkStart w:id="19" w:name="_Toc372620279"/>
      <w:bookmarkStart w:id="20" w:name="_Toc403800664"/>
      <w:bookmarkStart w:id="21" w:name="_Toc404505527"/>
      <w:bookmarkStart w:id="22" w:name="_Toc404505667"/>
      <w:bookmarkStart w:id="23" w:name="_Toc404648439"/>
      <w:bookmarkStart w:id="24" w:name="_Toc404913054"/>
      <w:bookmarkStart w:id="25" w:name="_Toc517426781"/>
      <w:r w:rsidRPr="00E629BB">
        <w:lastRenderedPageBreak/>
        <w:t>Introduction</w:t>
      </w:r>
      <w:bookmarkEnd w:id="25"/>
    </w:p>
    <w:p w14:paraId="7387CDA0" w14:textId="77777777" w:rsidR="004907A4" w:rsidRDefault="004907A4">
      <w:pPr>
        <w:ind w:firstLine="300"/>
      </w:pPr>
    </w:p>
    <w:p w14:paraId="3BE869D0" w14:textId="24563E21" w:rsidR="004907A4" w:rsidRDefault="00413ED2">
      <w:pPr>
        <w:ind w:firstLine="360"/>
        <w:jc w:val="both"/>
        <w:rPr>
          <w:szCs w:val="24"/>
        </w:rPr>
      </w:pPr>
      <w:r>
        <w:rPr>
          <w:szCs w:val="24"/>
        </w:rPr>
        <w:t xml:space="preserve">The </w:t>
      </w:r>
      <w:r w:rsidR="00D073AF">
        <w:rPr>
          <w:szCs w:val="24"/>
        </w:rPr>
        <w:t xml:space="preserve">Level 3 radiometer landscape freeze/thaw </w:t>
      </w:r>
      <w:r w:rsidR="00E629BB">
        <w:rPr>
          <w:szCs w:val="24"/>
        </w:rPr>
        <w:t xml:space="preserve">standard </w:t>
      </w:r>
      <w:r w:rsidR="00D073AF">
        <w:rPr>
          <w:szCs w:val="24"/>
        </w:rPr>
        <w:t>product (</w:t>
      </w:r>
      <w:r>
        <w:rPr>
          <w:szCs w:val="24"/>
        </w:rPr>
        <w:t>L3_FT_P</w:t>
      </w:r>
      <w:r w:rsidR="00D073AF">
        <w:rPr>
          <w:szCs w:val="24"/>
        </w:rPr>
        <w:t>)</w:t>
      </w:r>
      <w:r w:rsidR="00F869CF">
        <w:rPr>
          <w:szCs w:val="24"/>
        </w:rPr>
        <w:t xml:space="preserve"> provides a daily classification of freeze/thaw state for land areas derived from the SMAP </w:t>
      </w:r>
      <w:r w:rsidR="0043274D">
        <w:rPr>
          <w:szCs w:val="24"/>
        </w:rPr>
        <w:t xml:space="preserve">L-band (1.41 GHz) </w:t>
      </w:r>
      <w:r w:rsidR="00D073AF">
        <w:rPr>
          <w:szCs w:val="24"/>
        </w:rPr>
        <w:t>radiometer</w:t>
      </w:r>
      <w:r w:rsidR="00513E0E">
        <w:rPr>
          <w:szCs w:val="24"/>
        </w:rPr>
        <w:t>,</w:t>
      </w:r>
      <w:r w:rsidR="00F869CF">
        <w:rPr>
          <w:szCs w:val="24"/>
        </w:rPr>
        <w:t xml:space="preserve"> output to 3</w:t>
      </w:r>
      <w:r w:rsidR="00D073AF">
        <w:rPr>
          <w:szCs w:val="24"/>
        </w:rPr>
        <w:t>6</w:t>
      </w:r>
      <w:r w:rsidR="00F869CF">
        <w:rPr>
          <w:szCs w:val="24"/>
        </w:rPr>
        <w:t xml:space="preserve"> km </w:t>
      </w:r>
      <w:r w:rsidR="0043274D">
        <w:rPr>
          <w:szCs w:val="24"/>
        </w:rPr>
        <w:t xml:space="preserve">resolution </w:t>
      </w:r>
      <w:r w:rsidR="00513E0E">
        <w:rPr>
          <w:szCs w:val="24"/>
        </w:rPr>
        <w:t xml:space="preserve">northern </w:t>
      </w:r>
      <w:r w:rsidR="00F869CF">
        <w:rPr>
          <w:szCs w:val="24"/>
        </w:rPr>
        <w:t xml:space="preserve">polar and global EASE </w:t>
      </w:r>
      <w:r w:rsidR="00E6485F">
        <w:rPr>
          <w:szCs w:val="24"/>
        </w:rPr>
        <w:t xml:space="preserve">2 </w:t>
      </w:r>
      <w:r w:rsidR="00F869CF">
        <w:rPr>
          <w:szCs w:val="24"/>
        </w:rPr>
        <w:t>grid</w:t>
      </w:r>
      <w:r w:rsidR="00513E0E">
        <w:rPr>
          <w:szCs w:val="24"/>
        </w:rPr>
        <w:t xml:space="preserve"> formats</w:t>
      </w:r>
      <w:r w:rsidR="00F869CF">
        <w:rPr>
          <w:szCs w:val="24"/>
        </w:rPr>
        <w:t xml:space="preserve">. </w:t>
      </w:r>
      <w:r w:rsidR="00AE358C">
        <w:rPr>
          <w:szCs w:val="24"/>
        </w:rPr>
        <w:t xml:space="preserve">The polar grid </w:t>
      </w:r>
      <w:r w:rsidR="0043274D">
        <w:rPr>
          <w:szCs w:val="24"/>
        </w:rPr>
        <w:t xml:space="preserve">product </w:t>
      </w:r>
      <w:r w:rsidR="00AE358C">
        <w:rPr>
          <w:szCs w:val="24"/>
        </w:rPr>
        <w:t xml:space="preserve">is limited </w:t>
      </w:r>
      <w:r w:rsidR="0043274D">
        <w:rPr>
          <w:szCs w:val="24"/>
        </w:rPr>
        <w:t>land areas</w:t>
      </w:r>
      <w:r w:rsidR="00AE358C">
        <w:rPr>
          <w:szCs w:val="24"/>
        </w:rPr>
        <w:t xml:space="preserve"> north of 45</w:t>
      </w:r>
      <w:r w:rsidR="00AE358C" w:rsidRPr="00E629BB">
        <w:rPr>
          <w:szCs w:val="24"/>
          <w:vertAlign w:val="superscript"/>
        </w:rPr>
        <w:t>o</w:t>
      </w:r>
      <w:r w:rsidR="00AE358C">
        <w:rPr>
          <w:szCs w:val="24"/>
        </w:rPr>
        <w:t>N</w:t>
      </w:r>
      <w:r w:rsidR="0043274D">
        <w:rPr>
          <w:szCs w:val="24"/>
        </w:rPr>
        <w:t xml:space="preserve"> latitude</w:t>
      </w:r>
      <w:r w:rsidR="00AE358C">
        <w:rPr>
          <w:szCs w:val="24"/>
        </w:rPr>
        <w:t xml:space="preserve">. </w:t>
      </w:r>
      <w:r w:rsidR="00514446">
        <w:rPr>
          <w:szCs w:val="24"/>
        </w:rPr>
        <w:t xml:space="preserve">The same freeze/thaw retrieval algorithm </w:t>
      </w:r>
      <w:r w:rsidR="00E629BB">
        <w:rPr>
          <w:szCs w:val="24"/>
        </w:rPr>
        <w:t>is</w:t>
      </w:r>
      <w:r w:rsidR="00514446">
        <w:rPr>
          <w:szCs w:val="24"/>
        </w:rPr>
        <w:t xml:space="preserve"> applied to optimally interpolated SMAP </w:t>
      </w:r>
      <w:r w:rsidR="0078524B">
        <w:rPr>
          <w:szCs w:val="24"/>
        </w:rPr>
        <w:t xml:space="preserve">radiometer </w:t>
      </w:r>
      <w:r w:rsidR="00514446">
        <w:rPr>
          <w:szCs w:val="24"/>
        </w:rPr>
        <w:t xml:space="preserve">brightness </w:t>
      </w:r>
      <w:r w:rsidR="00CB3310">
        <w:rPr>
          <w:szCs w:val="24"/>
        </w:rPr>
        <w:t>temperature</w:t>
      </w:r>
      <w:r w:rsidR="00D9483E">
        <w:rPr>
          <w:szCs w:val="24"/>
        </w:rPr>
        <w:t xml:space="preserve"> retrieval</w:t>
      </w:r>
      <w:r w:rsidR="00CB3310">
        <w:rPr>
          <w:szCs w:val="24"/>
        </w:rPr>
        <w:t xml:space="preserve">s </w:t>
      </w:r>
      <w:r w:rsidR="00514446">
        <w:rPr>
          <w:szCs w:val="24"/>
        </w:rPr>
        <w:t xml:space="preserve">to produce </w:t>
      </w:r>
      <w:r w:rsidR="0078524B">
        <w:rPr>
          <w:szCs w:val="24"/>
        </w:rPr>
        <w:t>the enhanced resolution freeze/thaw product</w:t>
      </w:r>
      <w:r w:rsidR="00514446">
        <w:rPr>
          <w:szCs w:val="24"/>
        </w:rPr>
        <w:t xml:space="preserve"> </w:t>
      </w:r>
      <w:r w:rsidR="0078524B">
        <w:rPr>
          <w:szCs w:val="24"/>
        </w:rPr>
        <w:t>(L3_FT_P_E) posted at 9 km grid spacing</w:t>
      </w:r>
      <w:r w:rsidR="00514446">
        <w:rPr>
          <w:szCs w:val="24"/>
        </w:rPr>
        <w:t xml:space="preserve">. </w:t>
      </w:r>
      <w:r w:rsidR="004907A4">
        <w:rPr>
          <w:szCs w:val="24"/>
        </w:rPr>
        <w:t xml:space="preserve">This document provides a complete description of the algorithm used to generate the </w:t>
      </w:r>
      <w:r w:rsidR="00D073AF">
        <w:rPr>
          <w:szCs w:val="24"/>
        </w:rPr>
        <w:t xml:space="preserve">L3_FT_P </w:t>
      </w:r>
      <w:r w:rsidR="00514446">
        <w:rPr>
          <w:szCs w:val="24"/>
        </w:rPr>
        <w:t xml:space="preserve">and L3_FT_P_E </w:t>
      </w:r>
      <w:r w:rsidR="00D073AF">
        <w:rPr>
          <w:szCs w:val="24"/>
        </w:rPr>
        <w:t>product</w:t>
      </w:r>
      <w:r w:rsidR="00514446">
        <w:rPr>
          <w:szCs w:val="24"/>
        </w:rPr>
        <w:t>s</w:t>
      </w:r>
      <w:r w:rsidR="004907A4">
        <w:rPr>
          <w:szCs w:val="24"/>
        </w:rPr>
        <w:t>, including the physical basis, theoretical description</w:t>
      </w:r>
      <w:r w:rsidR="00D073AF">
        <w:rPr>
          <w:szCs w:val="24"/>
        </w:rPr>
        <w:t>,</w:t>
      </w:r>
      <w:r w:rsidR="004907A4">
        <w:rPr>
          <w:szCs w:val="24"/>
        </w:rPr>
        <w:t xml:space="preserve"> and practical considerations for implementing the algorithm. Details of the algorithm implementation and validation approach </w:t>
      </w:r>
      <w:r w:rsidR="009D0441">
        <w:rPr>
          <w:szCs w:val="24"/>
        </w:rPr>
        <w:t xml:space="preserve">for determining performance against the mission requirement </w:t>
      </w:r>
      <w:r w:rsidR="004907A4">
        <w:rPr>
          <w:szCs w:val="24"/>
        </w:rPr>
        <w:t xml:space="preserve">are </w:t>
      </w:r>
      <w:r w:rsidR="009D0441">
        <w:rPr>
          <w:szCs w:val="24"/>
        </w:rPr>
        <w:t xml:space="preserve">also </w:t>
      </w:r>
      <w:r w:rsidR="00F869CF">
        <w:rPr>
          <w:szCs w:val="24"/>
        </w:rPr>
        <w:t>included.</w:t>
      </w:r>
    </w:p>
    <w:p w14:paraId="5E301F9C" w14:textId="77777777" w:rsidR="004907A4" w:rsidRDefault="004907A4">
      <w:pPr>
        <w:ind w:firstLine="360"/>
        <w:jc w:val="both"/>
        <w:rPr>
          <w:szCs w:val="24"/>
        </w:rPr>
      </w:pPr>
    </w:p>
    <w:p w14:paraId="773995B6" w14:textId="77777777" w:rsidR="004907A4" w:rsidRPr="00E629BB" w:rsidRDefault="004907A4" w:rsidP="00E629BB">
      <w:pPr>
        <w:pStyle w:val="Heading2"/>
      </w:pPr>
      <w:bookmarkStart w:id="26" w:name="_Toc517426782"/>
      <w:r w:rsidRPr="00E629BB">
        <w:t>The Soil Moisture Active Passive (SMAP) Mission</w:t>
      </w:r>
      <w:bookmarkEnd w:id="26"/>
    </w:p>
    <w:p w14:paraId="7731527D" w14:textId="77777777" w:rsidR="004907A4" w:rsidRDefault="004907A4" w:rsidP="00995245">
      <w:pPr>
        <w:pStyle w:val="Heading3"/>
      </w:pPr>
      <w:bookmarkStart w:id="27" w:name="_Toc517426783"/>
      <w:r>
        <w:t>Background and Science Objectives</w:t>
      </w:r>
      <w:bookmarkEnd w:id="27"/>
    </w:p>
    <w:p w14:paraId="3A366A7D" w14:textId="10CE8050" w:rsidR="004907A4" w:rsidRDefault="004907A4">
      <w:pPr>
        <w:spacing w:after="120"/>
        <w:ind w:firstLine="360"/>
        <w:jc w:val="both"/>
        <w:rPr>
          <w:rFonts w:ascii="Times New Roman" w:hAnsi="Times New Roman"/>
          <w:szCs w:val="24"/>
        </w:rPr>
      </w:pPr>
      <w:r>
        <w:rPr>
          <w:rFonts w:ascii="Times New Roman" w:hAnsi="Times New Roman"/>
          <w:szCs w:val="24"/>
        </w:rPr>
        <w:t xml:space="preserve">The National Research Council’s (NRC) Decadal Survey, </w:t>
      </w:r>
      <w:r>
        <w:rPr>
          <w:rFonts w:ascii="Times New Roman" w:hAnsi="Times New Roman"/>
          <w:i/>
          <w:szCs w:val="24"/>
        </w:rPr>
        <w:t>Earth Science and Applications from Space: National Imperatives for the Next Decade and Beyond</w:t>
      </w:r>
      <w:r>
        <w:rPr>
          <w:rFonts w:ascii="Times New Roman" w:hAnsi="Times New Roman"/>
          <w:szCs w:val="24"/>
        </w:rPr>
        <w:t>, was released in 2007 after a two year study commissioned by NASA, NOAA, and USGS to provide them with prioritization recommendations for space-based Earth observation programs [Nation</w:t>
      </w:r>
      <w:r w:rsidR="009D0441">
        <w:rPr>
          <w:rFonts w:ascii="Times New Roman" w:hAnsi="Times New Roman"/>
          <w:szCs w:val="24"/>
        </w:rPr>
        <w:t xml:space="preserve">al Research Council, 2007]. </w:t>
      </w:r>
      <w:r>
        <w:rPr>
          <w:rFonts w:ascii="Times New Roman" w:hAnsi="Times New Roman"/>
          <w:szCs w:val="24"/>
        </w:rPr>
        <w:t>Factors including scientific value, societal benefit and technical maturity of mission concepts were considered as criteria. SMAP data products have high science value and provide data towards improving many natural hazards applications. Furthermore SMAP draws on the significant design and risk-reduction heritage of the Hydrosphere State (</w:t>
      </w:r>
      <w:proofErr w:type="spellStart"/>
      <w:r>
        <w:rPr>
          <w:rFonts w:ascii="Times New Roman" w:hAnsi="Times New Roman"/>
          <w:szCs w:val="24"/>
        </w:rPr>
        <w:t>Hydros</w:t>
      </w:r>
      <w:proofErr w:type="spellEnd"/>
      <w:r>
        <w:rPr>
          <w:rFonts w:ascii="Times New Roman" w:hAnsi="Times New Roman"/>
          <w:szCs w:val="24"/>
        </w:rPr>
        <w:t>) miss</w:t>
      </w:r>
      <w:r w:rsidR="00E616CA">
        <w:rPr>
          <w:rFonts w:ascii="Times New Roman" w:hAnsi="Times New Roman"/>
          <w:szCs w:val="24"/>
        </w:rPr>
        <w:t>ion (</w:t>
      </w:r>
      <w:proofErr w:type="spellStart"/>
      <w:r w:rsidR="00E616CA">
        <w:rPr>
          <w:rFonts w:ascii="Times New Roman" w:hAnsi="Times New Roman"/>
          <w:szCs w:val="24"/>
        </w:rPr>
        <w:t>Entekhabi</w:t>
      </w:r>
      <w:proofErr w:type="spellEnd"/>
      <w:r w:rsidR="00E616CA">
        <w:rPr>
          <w:rFonts w:ascii="Times New Roman" w:hAnsi="Times New Roman"/>
          <w:szCs w:val="24"/>
        </w:rPr>
        <w:t xml:space="preserve"> et al., 2004)</w:t>
      </w:r>
      <w:r>
        <w:rPr>
          <w:rFonts w:ascii="Times New Roman" w:hAnsi="Times New Roman"/>
          <w:szCs w:val="24"/>
        </w:rPr>
        <w:t xml:space="preserve">. For these reasons, the NRC report placed SMAP in the first tier of missions in its survey. In 2008 NASA announced the formation of the SMAP project as a joint effort of NASA’s Jet Propulsion Laboratory (JPL) and Goddard Space Flight Center (GSFC), with project management responsibilities at JPL. The </w:t>
      </w:r>
      <w:r w:rsidR="00495A26">
        <w:rPr>
          <w:rFonts w:ascii="Times New Roman" w:hAnsi="Times New Roman"/>
          <w:szCs w:val="24"/>
        </w:rPr>
        <w:t>observatory was</w:t>
      </w:r>
      <w:r>
        <w:rPr>
          <w:rFonts w:ascii="Times New Roman" w:hAnsi="Times New Roman"/>
          <w:szCs w:val="24"/>
        </w:rPr>
        <w:t xml:space="preserve"> launch</w:t>
      </w:r>
      <w:r w:rsidR="00495A26">
        <w:rPr>
          <w:rFonts w:ascii="Times New Roman" w:hAnsi="Times New Roman"/>
          <w:szCs w:val="24"/>
        </w:rPr>
        <w:t>ed</w:t>
      </w:r>
      <w:r>
        <w:rPr>
          <w:rFonts w:ascii="Times New Roman" w:hAnsi="Times New Roman"/>
          <w:szCs w:val="24"/>
        </w:rPr>
        <w:t xml:space="preserve"> </w:t>
      </w:r>
      <w:r w:rsidR="00495A26">
        <w:rPr>
          <w:rFonts w:ascii="Times New Roman" w:hAnsi="Times New Roman"/>
          <w:szCs w:val="24"/>
        </w:rPr>
        <w:t>in</w:t>
      </w:r>
      <w:r>
        <w:rPr>
          <w:rFonts w:ascii="Times New Roman" w:hAnsi="Times New Roman"/>
          <w:szCs w:val="24"/>
        </w:rPr>
        <w:t xml:space="preserve"> </w:t>
      </w:r>
      <w:r w:rsidR="00EA4B94">
        <w:rPr>
          <w:rFonts w:ascii="Times New Roman" w:hAnsi="Times New Roman"/>
          <w:szCs w:val="24"/>
        </w:rPr>
        <w:t>January 2015</w:t>
      </w:r>
      <w:r>
        <w:rPr>
          <w:rFonts w:ascii="Times New Roman" w:hAnsi="Times New Roman"/>
          <w:szCs w:val="24"/>
        </w:rPr>
        <w:t xml:space="preserve">. </w:t>
      </w:r>
    </w:p>
    <w:p w14:paraId="54A01899" w14:textId="0A0252AF" w:rsidR="004907A4" w:rsidRPr="00E629BB" w:rsidRDefault="00495A26">
      <w:pPr>
        <w:pStyle w:val="ColorfulList-Accent11"/>
        <w:spacing w:after="120" w:line="240" w:lineRule="auto"/>
        <w:ind w:left="0" w:firstLine="360"/>
        <w:rPr>
          <w:rFonts w:ascii="Times New Roman" w:hAnsi="Times New Roman"/>
          <w:sz w:val="24"/>
          <w:szCs w:val="24"/>
        </w:rPr>
      </w:pPr>
      <w:r w:rsidRPr="00E629BB">
        <w:rPr>
          <w:rFonts w:ascii="Times New Roman" w:hAnsi="Times New Roman"/>
          <w:sz w:val="24"/>
          <w:szCs w:val="24"/>
        </w:rPr>
        <w:t xml:space="preserve">As described in </w:t>
      </w:r>
      <w:r w:rsidR="000A3BCD">
        <w:rPr>
          <w:rFonts w:ascii="Times New Roman" w:hAnsi="Times New Roman"/>
          <w:sz w:val="24"/>
          <w:szCs w:val="24"/>
        </w:rPr>
        <w:t>(</w:t>
      </w:r>
      <w:proofErr w:type="spellStart"/>
      <w:r w:rsidRPr="00E629BB">
        <w:rPr>
          <w:rFonts w:ascii="Times New Roman" w:hAnsi="Times New Roman"/>
          <w:sz w:val="24"/>
          <w:szCs w:val="24"/>
        </w:rPr>
        <w:t>Entekhabi</w:t>
      </w:r>
      <w:proofErr w:type="spellEnd"/>
      <w:r w:rsidRPr="00E629BB">
        <w:rPr>
          <w:rFonts w:ascii="Times New Roman" w:hAnsi="Times New Roman"/>
          <w:sz w:val="24"/>
          <w:szCs w:val="24"/>
        </w:rPr>
        <w:t xml:space="preserve"> et al.</w:t>
      </w:r>
      <w:r w:rsidR="00E629BB">
        <w:rPr>
          <w:rFonts w:ascii="Times New Roman" w:hAnsi="Times New Roman"/>
          <w:sz w:val="24"/>
          <w:szCs w:val="24"/>
        </w:rPr>
        <w:t>,</w:t>
      </w:r>
      <w:r w:rsidR="000A3BCD">
        <w:rPr>
          <w:rFonts w:ascii="Times New Roman" w:hAnsi="Times New Roman"/>
          <w:sz w:val="24"/>
          <w:szCs w:val="24"/>
        </w:rPr>
        <w:t xml:space="preserve"> 2010)</w:t>
      </w:r>
      <w:r w:rsidRPr="00E629BB">
        <w:rPr>
          <w:rFonts w:ascii="Times New Roman" w:hAnsi="Times New Roman"/>
          <w:sz w:val="24"/>
          <w:szCs w:val="24"/>
        </w:rPr>
        <w:t>, t</w:t>
      </w:r>
      <w:r w:rsidR="004907A4" w:rsidRPr="00E629BB">
        <w:rPr>
          <w:rFonts w:ascii="Times New Roman" w:hAnsi="Times New Roman"/>
          <w:sz w:val="24"/>
          <w:szCs w:val="24"/>
        </w:rPr>
        <w:t>he SMAP science and applications objectives are to:</w:t>
      </w:r>
    </w:p>
    <w:p w14:paraId="1CDC8199" w14:textId="77777777" w:rsidR="004907A4" w:rsidRDefault="004907A4">
      <w:pPr>
        <w:pStyle w:val="ColorfulList-Accent11"/>
        <w:spacing w:after="0" w:line="240" w:lineRule="auto"/>
        <w:ind w:left="0" w:firstLine="720"/>
        <w:rPr>
          <w:rFonts w:ascii="Times New Roman" w:hAnsi="Times New Roman"/>
          <w:sz w:val="24"/>
          <w:szCs w:val="24"/>
        </w:rPr>
      </w:pPr>
      <w:r>
        <w:rPr>
          <w:rFonts w:ascii="Times New Roman" w:hAnsi="Times New Roman"/>
          <w:sz w:val="24"/>
          <w:szCs w:val="24"/>
        </w:rPr>
        <w:t>•   Understand processes that link the terrestrial water, energy and carbon cycles;</w:t>
      </w:r>
    </w:p>
    <w:p w14:paraId="52648028" w14:textId="77777777" w:rsidR="004907A4" w:rsidRDefault="004907A4">
      <w:pPr>
        <w:pStyle w:val="ColorfulList-Accent11"/>
        <w:spacing w:after="0" w:line="240" w:lineRule="auto"/>
        <w:ind w:left="0" w:firstLine="720"/>
        <w:rPr>
          <w:rFonts w:ascii="Times New Roman" w:hAnsi="Times New Roman"/>
          <w:sz w:val="24"/>
          <w:szCs w:val="24"/>
        </w:rPr>
      </w:pPr>
      <w:r>
        <w:rPr>
          <w:rFonts w:ascii="Times New Roman" w:hAnsi="Times New Roman"/>
          <w:sz w:val="24"/>
          <w:szCs w:val="24"/>
        </w:rPr>
        <w:t>•   Estimate global water and energy fluxes at the land surface;</w:t>
      </w:r>
    </w:p>
    <w:p w14:paraId="7495537F" w14:textId="77777777" w:rsidR="004907A4" w:rsidRDefault="004907A4">
      <w:pPr>
        <w:pStyle w:val="ColorfulList-Accent11"/>
        <w:spacing w:after="0" w:line="240" w:lineRule="auto"/>
        <w:ind w:left="0" w:firstLine="720"/>
        <w:rPr>
          <w:rFonts w:ascii="Times New Roman" w:hAnsi="Times New Roman"/>
          <w:sz w:val="24"/>
          <w:szCs w:val="24"/>
        </w:rPr>
      </w:pPr>
      <w:r>
        <w:rPr>
          <w:rFonts w:ascii="Times New Roman" w:hAnsi="Times New Roman"/>
          <w:sz w:val="24"/>
          <w:szCs w:val="24"/>
        </w:rPr>
        <w:t>•   Quantify net carbon flux in boreal landscapes;</w:t>
      </w:r>
    </w:p>
    <w:p w14:paraId="1FB12E98" w14:textId="77777777" w:rsidR="004907A4" w:rsidRDefault="004907A4">
      <w:pPr>
        <w:pStyle w:val="ColorfulList-Accent11"/>
        <w:spacing w:after="0" w:line="240" w:lineRule="auto"/>
        <w:ind w:left="0" w:firstLine="720"/>
        <w:rPr>
          <w:rFonts w:ascii="Times New Roman" w:hAnsi="Times New Roman"/>
          <w:sz w:val="24"/>
          <w:szCs w:val="24"/>
        </w:rPr>
      </w:pPr>
      <w:r>
        <w:rPr>
          <w:rFonts w:ascii="Times New Roman" w:hAnsi="Times New Roman"/>
          <w:sz w:val="24"/>
          <w:szCs w:val="24"/>
        </w:rPr>
        <w:t>•   Enhance weather and climate forecast skill;</w:t>
      </w:r>
    </w:p>
    <w:p w14:paraId="3E11B026" w14:textId="4F746ED4" w:rsidR="004907A4" w:rsidRDefault="004907A4" w:rsidP="00C27F02">
      <w:pPr>
        <w:pStyle w:val="ColorfulList-Accent11"/>
        <w:spacing w:after="120" w:line="240" w:lineRule="auto"/>
        <w:ind w:left="0" w:firstLine="720"/>
        <w:rPr>
          <w:rFonts w:ascii="Times New Roman" w:hAnsi="Times New Roman"/>
          <w:sz w:val="24"/>
          <w:szCs w:val="24"/>
        </w:rPr>
      </w:pPr>
      <w:r>
        <w:rPr>
          <w:rFonts w:ascii="Times New Roman" w:hAnsi="Times New Roman"/>
          <w:sz w:val="24"/>
          <w:szCs w:val="24"/>
        </w:rPr>
        <w:t>•   Develop improved flood prediction and drought monitoring capabilit</w:t>
      </w:r>
      <w:r w:rsidR="009D0441">
        <w:rPr>
          <w:rFonts w:ascii="Times New Roman" w:hAnsi="Times New Roman"/>
          <w:sz w:val="24"/>
          <w:szCs w:val="24"/>
        </w:rPr>
        <w:t>ies</w:t>
      </w:r>
      <w:r>
        <w:rPr>
          <w:rFonts w:ascii="Times New Roman" w:hAnsi="Times New Roman"/>
          <w:sz w:val="24"/>
          <w:szCs w:val="24"/>
        </w:rPr>
        <w:t>.</w:t>
      </w:r>
    </w:p>
    <w:p w14:paraId="479F682A" w14:textId="77777777" w:rsidR="004907A4" w:rsidRDefault="004907A4" w:rsidP="00995245">
      <w:pPr>
        <w:pStyle w:val="Heading3"/>
      </w:pPr>
      <w:bookmarkStart w:id="28" w:name="_Toc517426784"/>
      <w:r>
        <w:t>Measurement Approach</w:t>
      </w:r>
      <w:bookmarkEnd w:id="28"/>
    </w:p>
    <w:p w14:paraId="496BDC3D" w14:textId="41D3FEDD" w:rsidR="00D50F6D" w:rsidRDefault="004907A4" w:rsidP="00397EFA">
      <w:pPr>
        <w:ind w:firstLine="360"/>
        <w:jc w:val="both"/>
        <w:rPr>
          <w:color w:val="2A2928"/>
          <w:szCs w:val="24"/>
        </w:rPr>
      </w:pPr>
      <w:r>
        <w:t xml:space="preserve">Table 1 is a summary of the SMAP instrument functional requirements derived from its science measurement needs. The </w:t>
      </w:r>
      <w:r w:rsidR="00D13214">
        <w:t xml:space="preserve">original </w:t>
      </w:r>
      <w:r>
        <w:t xml:space="preserve">goal </w:t>
      </w:r>
      <w:r w:rsidR="00D13214">
        <w:t>was</w:t>
      </w:r>
      <w:r>
        <w:t xml:space="preserve"> to combine the attributes of the radar and radiometer observations (in terms of their spatial resolution and sensitivity to soil moisture, surface roughness, and vegetation) to estimate soil moisture at a resolution of 10 km, and freeze</w:t>
      </w:r>
      <w:r w:rsidR="002624E9">
        <w:t>/</w:t>
      </w:r>
      <w:r>
        <w:t>thaw state at a resolution of 3 km.</w:t>
      </w:r>
      <w:r w:rsidR="00E21DD6">
        <w:t xml:space="preserve"> </w:t>
      </w:r>
      <w:r w:rsidR="0043274D">
        <w:t xml:space="preserve">The SMAP </w:t>
      </w:r>
      <w:r w:rsidR="003218FC">
        <w:t xml:space="preserve">at-launch </w:t>
      </w:r>
      <w:r w:rsidR="0043274D">
        <w:t>freeze</w:t>
      </w:r>
      <w:r w:rsidR="003218FC">
        <w:t>/</w:t>
      </w:r>
      <w:r w:rsidR="0043274D">
        <w:t>thaw classification algorithm</w:t>
      </w:r>
      <w:r w:rsidR="004F447D">
        <w:t xml:space="preserve"> and data product </w:t>
      </w:r>
      <w:r w:rsidR="003218FC">
        <w:lastRenderedPageBreak/>
        <w:t xml:space="preserve">initially </w:t>
      </w:r>
      <w:r w:rsidR="004F447D">
        <w:t>used SMAP radar backscatter to determine landscape freeze-thaw status. The resulting SMAP Level 3 freeze</w:t>
      </w:r>
      <w:r w:rsidR="003218FC">
        <w:t>/</w:t>
      </w:r>
      <w:r w:rsidR="004F447D">
        <w:t>thaw (L3_FT_A) data product was derived in a 3-km resolution northern polar EASE-grid 2 format</w:t>
      </w:r>
      <w:r w:rsidR="00D71ABD">
        <w:t xml:space="preserve"> </w:t>
      </w:r>
      <w:r w:rsidR="003218FC">
        <w:t>extending from April-July, 2015</w:t>
      </w:r>
      <w:r w:rsidR="004F447D">
        <w:t>. However,</w:t>
      </w:r>
      <w:r w:rsidR="0043274D">
        <w:t xml:space="preserve"> </w:t>
      </w:r>
      <w:r w:rsidR="004F447D">
        <w:t>t</w:t>
      </w:r>
      <w:r w:rsidR="0043274D">
        <w:t xml:space="preserve">he SMAP radar </w:t>
      </w:r>
      <w:r w:rsidR="004F447D">
        <w:t>ceased functioning on</w:t>
      </w:r>
      <w:r w:rsidR="00077DF4">
        <w:t xml:space="preserve"> July 7, 2015</w:t>
      </w:r>
      <w:r w:rsidR="004F447D">
        <w:t xml:space="preserve"> due to a failure of</w:t>
      </w:r>
      <w:r w:rsidR="00077DF4">
        <w:t xml:space="preserve"> the hi</w:t>
      </w:r>
      <w:r w:rsidR="0021591C">
        <w:t>gh power amplifier</w:t>
      </w:r>
      <w:r w:rsidR="003218FC">
        <w:t>,</w:t>
      </w:r>
      <w:r w:rsidR="0021591C">
        <w:t xml:space="preserve"> which caused the radar to stop transmitting. The </w:t>
      </w:r>
      <w:r w:rsidR="003218FC">
        <w:t>SMAP radiometer based</w:t>
      </w:r>
      <w:r w:rsidR="0021591C">
        <w:t xml:space="preserve"> freeze/thaw products</w:t>
      </w:r>
      <w:r w:rsidR="000A3BCD">
        <w:t xml:space="preserve"> (L3_FT_P[E])</w:t>
      </w:r>
      <w:r w:rsidR="0021591C">
        <w:t xml:space="preserve"> have been developed since then</w:t>
      </w:r>
      <w:r w:rsidR="003218FC">
        <w:t xml:space="preserve"> to address the mission requirement and science objectives for the freeze/thaw retrieval</w:t>
      </w:r>
      <w:r w:rsidR="0021591C">
        <w:t xml:space="preserve">. </w:t>
      </w:r>
      <w:r w:rsidR="0021591C">
        <w:rPr>
          <w:color w:val="2A2928"/>
          <w:szCs w:val="24"/>
        </w:rPr>
        <w:t>The original mission requirement</w:t>
      </w:r>
      <w:r w:rsidR="00E21DD6" w:rsidRPr="00B55592">
        <w:rPr>
          <w:color w:val="2A2928"/>
          <w:szCs w:val="24"/>
        </w:rPr>
        <w:t xml:space="preserve"> continue</w:t>
      </w:r>
      <w:r w:rsidR="0021591C">
        <w:rPr>
          <w:color w:val="2A2928"/>
          <w:szCs w:val="24"/>
        </w:rPr>
        <w:t>s</w:t>
      </w:r>
      <w:r w:rsidR="00E21DD6" w:rsidRPr="00B55592">
        <w:rPr>
          <w:color w:val="2A2928"/>
          <w:szCs w:val="24"/>
        </w:rPr>
        <w:t xml:space="preserve"> to be addressed</w:t>
      </w:r>
      <w:r w:rsidR="00D71ABD">
        <w:rPr>
          <w:color w:val="2A2928"/>
          <w:szCs w:val="24"/>
        </w:rPr>
        <w:t>,</w:t>
      </w:r>
      <w:r w:rsidR="00E21DD6" w:rsidRPr="00B55592">
        <w:rPr>
          <w:color w:val="2A2928"/>
          <w:szCs w:val="24"/>
        </w:rPr>
        <w:t xml:space="preserve"> albeit at reduced spatial resolutions of 36 km and 9 km using SMAP radiometer inputs.</w:t>
      </w:r>
    </w:p>
    <w:p w14:paraId="49ECE6DA" w14:textId="77777777" w:rsidR="00397EFA" w:rsidRPr="00397EFA" w:rsidRDefault="00397EFA" w:rsidP="00397EFA">
      <w:pPr>
        <w:ind w:firstLine="360"/>
        <w:jc w:val="both"/>
      </w:pPr>
    </w:p>
    <w:p w14:paraId="2061191B" w14:textId="77777777" w:rsidR="00A45831" w:rsidRPr="00F808FD" w:rsidRDefault="00A45831" w:rsidP="0097685D">
      <w:pPr>
        <w:pStyle w:val="ColorfulList-Accent11"/>
        <w:spacing w:after="0" w:line="240" w:lineRule="auto"/>
        <w:ind w:left="360"/>
        <w:jc w:val="center"/>
        <w:rPr>
          <w:rFonts w:ascii="Times New Roman" w:hAnsi="Times New Roman"/>
          <w:sz w:val="20"/>
          <w:szCs w:val="20"/>
        </w:rPr>
      </w:pPr>
      <w:r w:rsidRPr="00F808FD">
        <w:rPr>
          <w:rFonts w:ascii="Times New Roman" w:hAnsi="Times New Roman"/>
          <w:sz w:val="20"/>
          <w:szCs w:val="20"/>
        </w:rPr>
        <w:t>Table 1.</w:t>
      </w:r>
      <w:r w:rsidRPr="00F808FD">
        <w:rPr>
          <w:rFonts w:ascii="Times New Roman" w:hAnsi="Times New Roman"/>
          <w:b/>
          <w:sz w:val="20"/>
          <w:szCs w:val="20"/>
        </w:rPr>
        <w:t xml:space="preserve"> </w:t>
      </w:r>
      <w:r w:rsidR="00F808FD" w:rsidRPr="00F808FD">
        <w:rPr>
          <w:rFonts w:ascii="Times New Roman" w:hAnsi="Times New Roman"/>
          <w:sz w:val="20"/>
          <w:szCs w:val="20"/>
        </w:rPr>
        <w:t>SMAP mission r</w:t>
      </w:r>
      <w:r w:rsidRPr="00F808FD">
        <w:rPr>
          <w:rFonts w:ascii="Times New Roman" w:hAnsi="Times New Roman"/>
          <w:sz w:val="20"/>
          <w:szCs w:val="20"/>
        </w:rPr>
        <w:t>equirements</w:t>
      </w:r>
      <w:r w:rsidR="00F808FD" w:rsidRPr="00F808FD">
        <w:rPr>
          <w:rFonts w:ascii="Times New Roman" w:hAnsi="Times New Roman"/>
          <w:sz w:val="20"/>
          <w:szCs w:val="20"/>
        </w:rPr>
        <w:t>.</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4320"/>
      </w:tblGrid>
      <w:tr w:rsidR="00A45831" w14:paraId="76820332" w14:textId="77777777" w:rsidTr="00A45831">
        <w:trPr>
          <w:cantSplit/>
          <w:jc w:val="center"/>
        </w:trPr>
        <w:tc>
          <w:tcPr>
            <w:tcW w:w="4725" w:type="dxa"/>
            <w:shd w:val="clear" w:color="auto" w:fill="0000FF"/>
          </w:tcPr>
          <w:p w14:paraId="480CE777" w14:textId="77777777" w:rsidR="00A45831" w:rsidRDefault="00A45831" w:rsidP="00A45831">
            <w:pPr>
              <w:pStyle w:val="Text"/>
              <w:spacing w:before="0"/>
              <w:ind w:firstLine="0"/>
              <w:jc w:val="center"/>
              <w:rPr>
                <w:b/>
                <w:color w:val="FFFFFF"/>
                <w:sz w:val="20"/>
                <w:highlight w:val="blue"/>
              </w:rPr>
            </w:pPr>
            <w:r>
              <w:rPr>
                <w:b/>
                <w:color w:val="FFFFFF"/>
                <w:sz w:val="20"/>
                <w:highlight w:val="blue"/>
              </w:rPr>
              <w:t>Scientific Measurement Requirements</w:t>
            </w:r>
          </w:p>
        </w:tc>
        <w:tc>
          <w:tcPr>
            <w:tcW w:w="4320" w:type="dxa"/>
            <w:shd w:val="clear" w:color="auto" w:fill="0000FF"/>
          </w:tcPr>
          <w:p w14:paraId="3218A516" w14:textId="77777777" w:rsidR="00A45831" w:rsidRDefault="00A45831" w:rsidP="00A45831">
            <w:pPr>
              <w:pStyle w:val="Text"/>
              <w:spacing w:before="0"/>
              <w:ind w:firstLine="0"/>
              <w:jc w:val="center"/>
              <w:rPr>
                <w:b/>
                <w:color w:val="FFFFFF"/>
                <w:sz w:val="20"/>
                <w:highlight w:val="blue"/>
              </w:rPr>
            </w:pPr>
            <w:r>
              <w:rPr>
                <w:b/>
                <w:color w:val="FFFFFF"/>
                <w:sz w:val="20"/>
                <w:highlight w:val="blue"/>
              </w:rPr>
              <w:t>Instrument Functional Requirements</w:t>
            </w:r>
          </w:p>
        </w:tc>
      </w:tr>
      <w:tr w:rsidR="00A45831" w14:paraId="7890E79A" w14:textId="77777777" w:rsidTr="00A45831">
        <w:trPr>
          <w:jc w:val="center"/>
        </w:trPr>
        <w:tc>
          <w:tcPr>
            <w:tcW w:w="4725" w:type="dxa"/>
          </w:tcPr>
          <w:p w14:paraId="74C19CEE" w14:textId="77777777" w:rsidR="00A45831" w:rsidRDefault="00A45831" w:rsidP="00A45831">
            <w:pPr>
              <w:pStyle w:val="Text"/>
              <w:spacing w:before="0"/>
              <w:ind w:firstLine="0"/>
              <w:rPr>
                <w:sz w:val="20"/>
                <w:u w:val="single"/>
              </w:rPr>
            </w:pPr>
            <w:r>
              <w:rPr>
                <w:sz w:val="20"/>
                <w:u w:val="single"/>
              </w:rPr>
              <w:t>Soil Moisture:</w:t>
            </w:r>
          </w:p>
          <w:p w14:paraId="42AE5BC2" w14:textId="77777777" w:rsidR="00A45831" w:rsidRDefault="00A45831" w:rsidP="00A45831">
            <w:pPr>
              <w:pStyle w:val="Text"/>
              <w:spacing w:before="0"/>
              <w:ind w:firstLine="0"/>
              <w:rPr>
                <w:sz w:val="20"/>
              </w:rPr>
            </w:pPr>
            <w:r>
              <w:rPr>
                <w:sz w:val="20"/>
              </w:rPr>
              <w:t>~</w:t>
            </w:r>
            <w:r>
              <w:rPr>
                <w:sz w:val="20"/>
              </w:rPr>
              <w:sym w:font="Symbol" w:char="F0B1"/>
            </w:r>
            <w:r>
              <w:rPr>
                <w:sz w:val="20"/>
              </w:rPr>
              <w:t>0.04 m</w:t>
            </w:r>
            <w:r>
              <w:rPr>
                <w:sz w:val="20"/>
                <w:vertAlign w:val="superscript"/>
              </w:rPr>
              <w:t>3</w:t>
            </w:r>
            <w:r>
              <w:rPr>
                <w:sz w:val="20"/>
              </w:rPr>
              <w:t>m</w:t>
            </w:r>
            <w:r>
              <w:rPr>
                <w:sz w:val="20"/>
                <w:vertAlign w:val="superscript"/>
              </w:rPr>
              <w:t>-3</w:t>
            </w:r>
            <w:r>
              <w:rPr>
                <w:sz w:val="20"/>
              </w:rPr>
              <w:t xml:space="preserve"> volumetric accuracy(1-sigma)  in the top 5 cm for vegetation water content ≤ 5 kg m</w:t>
            </w:r>
            <w:r>
              <w:rPr>
                <w:sz w:val="20"/>
                <w:vertAlign w:val="superscript"/>
              </w:rPr>
              <w:t>-2</w:t>
            </w:r>
            <w:r>
              <w:rPr>
                <w:sz w:val="20"/>
              </w:rPr>
              <w:t>;</w:t>
            </w:r>
          </w:p>
          <w:p w14:paraId="360300B6" w14:textId="77777777" w:rsidR="00A45831" w:rsidRDefault="00A45831" w:rsidP="00A45831">
            <w:pPr>
              <w:pStyle w:val="Text"/>
              <w:spacing w:before="0"/>
              <w:ind w:firstLine="0"/>
              <w:rPr>
                <w:sz w:val="20"/>
              </w:rPr>
            </w:pPr>
            <w:r>
              <w:rPr>
                <w:sz w:val="20"/>
              </w:rPr>
              <w:t>Hydrometeorology at ~10 km resolution;</w:t>
            </w:r>
          </w:p>
          <w:p w14:paraId="2C3F1ACA" w14:textId="77777777" w:rsidR="00A45831" w:rsidRDefault="00A45831" w:rsidP="00A45831">
            <w:pPr>
              <w:pStyle w:val="Text"/>
              <w:spacing w:before="0"/>
              <w:ind w:firstLine="0"/>
              <w:rPr>
                <w:color w:val="000000"/>
                <w:sz w:val="20"/>
              </w:rPr>
            </w:pPr>
            <w:proofErr w:type="spellStart"/>
            <w:r>
              <w:rPr>
                <w:sz w:val="20"/>
              </w:rPr>
              <w:t>Hydroclimatology</w:t>
            </w:r>
            <w:proofErr w:type="spellEnd"/>
            <w:r>
              <w:rPr>
                <w:sz w:val="20"/>
              </w:rPr>
              <w:t xml:space="preserve"> at ~40 km resolution</w:t>
            </w:r>
          </w:p>
        </w:tc>
        <w:tc>
          <w:tcPr>
            <w:tcW w:w="4320" w:type="dxa"/>
          </w:tcPr>
          <w:p w14:paraId="0BF3749A" w14:textId="77777777" w:rsidR="00A45831" w:rsidRDefault="00A45831" w:rsidP="00A45831">
            <w:pPr>
              <w:pStyle w:val="Text"/>
              <w:spacing w:before="0"/>
              <w:ind w:firstLine="0"/>
              <w:rPr>
                <w:color w:val="000000"/>
                <w:sz w:val="20"/>
              </w:rPr>
            </w:pPr>
            <w:r>
              <w:rPr>
                <w:color w:val="000000"/>
                <w:sz w:val="20"/>
                <w:u w:val="single"/>
              </w:rPr>
              <w:t>L-Band Radiometer (1.41 GHz):</w:t>
            </w:r>
          </w:p>
          <w:p w14:paraId="15CCFAC9" w14:textId="77777777" w:rsidR="00A45831" w:rsidRDefault="00A45831" w:rsidP="00A45831">
            <w:pPr>
              <w:pStyle w:val="Text"/>
              <w:spacing w:before="0"/>
              <w:ind w:firstLine="0"/>
              <w:rPr>
                <w:color w:val="000000"/>
                <w:sz w:val="20"/>
                <w:vertAlign w:val="subscript"/>
              </w:rPr>
            </w:pPr>
            <w:r>
              <w:rPr>
                <w:color w:val="000000"/>
                <w:sz w:val="20"/>
              </w:rPr>
              <w:t>Polarization: V, H, T</w:t>
            </w:r>
            <w:r>
              <w:rPr>
                <w:color w:val="000000"/>
                <w:sz w:val="20"/>
                <w:vertAlign w:val="subscript"/>
              </w:rPr>
              <w:t>3</w:t>
            </w:r>
            <w:r>
              <w:rPr>
                <w:color w:val="000000"/>
                <w:sz w:val="20"/>
              </w:rPr>
              <w:t xml:space="preserve"> and T</w:t>
            </w:r>
            <w:r>
              <w:rPr>
                <w:color w:val="000000"/>
                <w:sz w:val="20"/>
                <w:vertAlign w:val="subscript"/>
              </w:rPr>
              <w:t>4</w:t>
            </w:r>
          </w:p>
          <w:p w14:paraId="73BDA564" w14:textId="77777777" w:rsidR="00A45831" w:rsidRDefault="00A45831" w:rsidP="00A45831">
            <w:pPr>
              <w:pStyle w:val="Text"/>
              <w:spacing w:before="0"/>
              <w:ind w:firstLine="0"/>
              <w:rPr>
                <w:color w:val="000000"/>
                <w:sz w:val="20"/>
              </w:rPr>
            </w:pPr>
            <w:r>
              <w:rPr>
                <w:color w:val="000000"/>
                <w:sz w:val="20"/>
              </w:rPr>
              <w:t>Resolution: 40 km</w:t>
            </w:r>
          </w:p>
          <w:p w14:paraId="4D7EEC42" w14:textId="77777777" w:rsidR="00A45831" w:rsidRDefault="00A45831" w:rsidP="00A45831">
            <w:pPr>
              <w:pStyle w:val="Text"/>
              <w:spacing w:before="0"/>
              <w:ind w:firstLine="0"/>
              <w:rPr>
                <w:color w:val="000000"/>
                <w:sz w:val="20"/>
              </w:rPr>
            </w:pPr>
            <w:r>
              <w:rPr>
                <w:color w:val="000000"/>
                <w:sz w:val="20"/>
              </w:rPr>
              <w:t>Radiometric Uncertainty*: 1.3 K</w:t>
            </w:r>
          </w:p>
          <w:p w14:paraId="193A6E6E" w14:textId="77777777" w:rsidR="00A45831" w:rsidRDefault="00A45831" w:rsidP="00A45831">
            <w:pPr>
              <w:pStyle w:val="Text"/>
              <w:spacing w:before="0"/>
              <w:ind w:firstLine="0"/>
              <w:rPr>
                <w:color w:val="000000"/>
                <w:sz w:val="20"/>
              </w:rPr>
            </w:pPr>
            <w:r>
              <w:rPr>
                <w:color w:val="000000"/>
                <w:sz w:val="20"/>
                <w:u w:val="single"/>
              </w:rPr>
              <w:t>L-Band Radar (1.26 and 1.29 GHz):</w:t>
            </w:r>
          </w:p>
          <w:p w14:paraId="71AB2C41" w14:textId="77777777" w:rsidR="00A45831" w:rsidRDefault="00A45831" w:rsidP="00A45831">
            <w:pPr>
              <w:pStyle w:val="Text"/>
              <w:spacing w:before="0"/>
              <w:ind w:firstLine="0"/>
              <w:rPr>
                <w:color w:val="000000"/>
                <w:sz w:val="20"/>
              </w:rPr>
            </w:pPr>
            <w:r>
              <w:rPr>
                <w:color w:val="000000"/>
                <w:sz w:val="20"/>
              </w:rPr>
              <w:t>Polarization: VV, HH, HV (or VH)</w:t>
            </w:r>
          </w:p>
          <w:p w14:paraId="4ECD9F97" w14:textId="77777777" w:rsidR="00A45831" w:rsidRDefault="00A45831" w:rsidP="00A45831">
            <w:pPr>
              <w:pStyle w:val="Text"/>
              <w:spacing w:before="0"/>
              <w:ind w:firstLine="0"/>
              <w:rPr>
                <w:color w:val="000000"/>
                <w:sz w:val="20"/>
              </w:rPr>
            </w:pPr>
            <w:r>
              <w:rPr>
                <w:color w:val="000000"/>
                <w:sz w:val="20"/>
              </w:rPr>
              <w:t>Resolution: 10 km</w:t>
            </w:r>
          </w:p>
          <w:p w14:paraId="417045F0" w14:textId="77777777" w:rsidR="00A45831" w:rsidRDefault="00A45831" w:rsidP="00A45831">
            <w:pPr>
              <w:pStyle w:val="Text"/>
              <w:spacing w:before="0"/>
              <w:ind w:firstLine="0"/>
              <w:rPr>
                <w:color w:val="000000"/>
                <w:sz w:val="20"/>
              </w:rPr>
            </w:pPr>
            <w:r>
              <w:rPr>
                <w:color w:val="000000"/>
                <w:sz w:val="20"/>
              </w:rPr>
              <w:t>Relative accuracy*: 0.5 dB (VV and HH)</w:t>
            </w:r>
          </w:p>
          <w:p w14:paraId="0B37D91D" w14:textId="77777777" w:rsidR="00A45831" w:rsidRDefault="00A45831" w:rsidP="00A45831">
            <w:pPr>
              <w:pStyle w:val="Text"/>
              <w:spacing w:before="0"/>
              <w:ind w:firstLine="0"/>
              <w:rPr>
                <w:color w:val="000000"/>
                <w:sz w:val="20"/>
              </w:rPr>
            </w:pPr>
            <w:r>
              <w:rPr>
                <w:color w:val="000000"/>
                <w:sz w:val="20"/>
              </w:rPr>
              <w:t>Constant incidence angle** between 35° and 50°</w:t>
            </w:r>
          </w:p>
        </w:tc>
      </w:tr>
      <w:tr w:rsidR="00A45831" w14:paraId="6C292DB2" w14:textId="77777777" w:rsidTr="00A45831">
        <w:trPr>
          <w:jc w:val="center"/>
        </w:trPr>
        <w:tc>
          <w:tcPr>
            <w:tcW w:w="4725" w:type="dxa"/>
          </w:tcPr>
          <w:p w14:paraId="6A11F661" w14:textId="77777777" w:rsidR="00A45831" w:rsidRDefault="00A45831" w:rsidP="00A45831">
            <w:pPr>
              <w:pStyle w:val="Text"/>
              <w:spacing w:before="0"/>
              <w:ind w:firstLine="0"/>
              <w:rPr>
                <w:sz w:val="20"/>
                <w:u w:val="single"/>
              </w:rPr>
            </w:pPr>
            <w:r>
              <w:rPr>
                <w:sz w:val="20"/>
                <w:u w:val="single"/>
              </w:rPr>
              <w:t>Freeze/Thaw State:</w:t>
            </w:r>
          </w:p>
          <w:p w14:paraId="4E25D5C2" w14:textId="77777777" w:rsidR="00A45831" w:rsidRDefault="00A45831" w:rsidP="00A45831">
            <w:pPr>
              <w:pStyle w:val="Text"/>
              <w:spacing w:before="0"/>
              <w:ind w:firstLine="0"/>
              <w:rPr>
                <w:sz w:val="20"/>
              </w:rPr>
            </w:pPr>
            <w:r>
              <w:rPr>
                <w:sz w:val="20"/>
              </w:rPr>
              <w:t xml:space="preserve">Capture freeze/thaw state transitions in integrated vegetation-soil continuum with </w:t>
            </w:r>
            <w:r w:rsidRPr="009D0441">
              <w:rPr>
                <w:sz w:val="20"/>
              </w:rPr>
              <w:t>two-day precision</w:t>
            </w:r>
            <w:r>
              <w:rPr>
                <w:sz w:val="20"/>
              </w:rPr>
              <w:t>, at the spatial scale o</w:t>
            </w:r>
            <w:r w:rsidR="00EF0CAD">
              <w:rPr>
                <w:sz w:val="20"/>
              </w:rPr>
              <w:t>f landscape variability (~</w:t>
            </w:r>
            <w:r w:rsidR="00E21DD6">
              <w:rPr>
                <w:sz w:val="20"/>
              </w:rPr>
              <w:t>40</w:t>
            </w:r>
            <w:r w:rsidR="00EF0CAD">
              <w:rPr>
                <w:sz w:val="20"/>
              </w:rPr>
              <w:t xml:space="preserve"> km</w:t>
            </w:r>
            <w:r w:rsidR="00E21DD6">
              <w:rPr>
                <w:sz w:val="20"/>
              </w:rPr>
              <w:t xml:space="preserve"> and ~10km</w:t>
            </w:r>
            <w:r w:rsidR="00EF0CAD">
              <w:rPr>
                <w:sz w:val="20"/>
              </w:rPr>
              <w:t>)</w:t>
            </w:r>
          </w:p>
        </w:tc>
        <w:tc>
          <w:tcPr>
            <w:tcW w:w="4320" w:type="dxa"/>
          </w:tcPr>
          <w:p w14:paraId="1C864A3F" w14:textId="77777777" w:rsidR="00147A90" w:rsidRDefault="00147A90" w:rsidP="00147A90">
            <w:pPr>
              <w:pStyle w:val="Text"/>
              <w:spacing w:before="0"/>
              <w:ind w:firstLine="0"/>
              <w:rPr>
                <w:color w:val="000000"/>
                <w:sz w:val="20"/>
              </w:rPr>
            </w:pPr>
            <w:r>
              <w:rPr>
                <w:color w:val="000000"/>
                <w:sz w:val="20"/>
                <w:u w:val="single"/>
              </w:rPr>
              <w:t>L-Band Radiometer (1.41 GHz):</w:t>
            </w:r>
          </w:p>
          <w:p w14:paraId="66DB1366" w14:textId="77777777" w:rsidR="00147A90" w:rsidRDefault="00147A90" w:rsidP="00147A90">
            <w:pPr>
              <w:pStyle w:val="Text"/>
              <w:spacing w:before="0"/>
              <w:ind w:firstLine="0"/>
              <w:rPr>
                <w:color w:val="000000"/>
                <w:sz w:val="20"/>
                <w:vertAlign w:val="subscript"/>
              </w:rPr>
            </w:pPr>
            <w:r>
              <w:rPr>
                <w:color w:val="000000"/>
                <w:sz w:val="20"/>
              </w:rPr>
              <w:t>Polarization: V, H, T</w:t>
            </w:r>
            <w:r>
              <w:rPr>
                <w:color w:val="000000"/>
                <w:sz w:val="20"/>
                <w:vertAlign w:val="subscript"/>
              </w:rPr>
              <w:t>3</w:t>
            </w:r>
            <w:r>
              <w:rPr>
                <w:color w:val="000000"/>
                <w:sz w:val="20"/>
              </w:rPr>
              <w:t xml:space="preserve"> and T</w:t>
            </w:r>
            <w:r>
              <w:rPr>
                <w:color w:val="000000"/>
                <w:sz w:val="20"/>
                <w:vertAlign w:val="subscript"/>
              </w:rPr>
              <w:t>4</w:t>
            </w:r>
          </w:p>
          <w:p w14:paraId="7D8418F3" w14:textId="77777777" w:rsidR="00147A90" w:rsidRDefault="00147A90" w:rsidP="00147A90">
            <w:pPr>
              <w:pStyle w:val="Text"/>
              <w:spacing w:before="0"/>
              <w:ind w:firstLine="0"/>
              <w:rPr>
                <w:color w:val="000000"/>
                <w:sz w:val="20"/>
              </w:rPr>
            </w:pPr>
            <w:r>
              <w:rPr>
                <w:color w:val="000000"/>
                <w:sz w:val="20"/>
              </w:rPr>
              <w:t>Resolution: 40 km</w:t>
            </w:r>
          </w:p>
          <w:p w14:paraId="4FBE2DDE" w14:textId="77777777" w:rsidR="00147A90" w:rsidRDefault="00147A90" w:rsidP="00147A90">
            <w:pPr>
              <w:pStyle w:val="Text"/>
              <w:spacing w:before="0"/>
              <w:ind w:firstLine="0"/>
              <w:rPr>
                <w:color w:val="000000"/>
                <w:sz w:val="20"/>
              </w:rPr>
            </w:pPr>
            <w:r>
              <w:rPr>
                <w:color w:val="000000"/>
                <w:sz w:val="20"/>
              </w:rPr>
              <w:t>Radiometric Uncertainty*: 1.3 K</w:t>
            </w:r>
          </w:p>
          <w:p w14:paraId="4DF286C6" w14:textId="77777777" w:rsidR="00A45831" w:rsidRDefault="00A45831" w:rsidP="00A45831">
            <w:pPr>
              <w:pStyle w:val="Text"/>
              <w:spacing w:before="0"/>
              <w:ind w:firstLine="0"/>
              <w:rPr>
                <w:color w:val="000000"/>
                <w:sz w:val="20"/>
                <w:u w:val="single"/>
              </w:rPr>
            </w:pPr>
            <w:r>
              <w:rPr>
                <w:color w:val="000000"/>
                <w:sz w:val="20"/>
              </w:rPr>
              <w:t>Constant incidence angle** between 35° and 50°</w:t>
            </w:r>
          </w:p>
        </w:tc>
      </w:tr>
      <w:tr w:rsidR="00A45831" w14:paraId="394CC5BB" w14:textId="77777777" w:rsidTr="00A45831">
        <w:trPr>
          <w:jc w:val="center"/>
        </w:trPr>
        <w:tc>
          <w:tcPr>
            <w:tcW w:w="4725" w:type="dxa"/>
          </w:tcPr>
          <w:p w14:paraId="02CB08B8" w14:textId="77777777" w:rsidR="00A45831" w:rsidRDefault="00A45831" w:rsidP="00A45831">
            <w:pPr>
              <w:pStyle w:val="Text"/>
              <w:spacing w:before="0"/>
              <w:ind w:firstLine="0"/>
              <w:rPr>
                <w:color w:val="000000"/>
                <w:sz w:val="20"/>
              </w:rPr>
            </w:pPr>
            <w:r>
              <w:rPr>
                <w:color w:val="000000"/>
                <w:sz w:val="20"/>
              </w:rPr>
              <w:t>Sample diurnal cycle at consistent time of day (6am/6pm Equator crossing);</w:t>
            </w:r>
          </w:p>
          <w:p w14:paraId="421A227B" w14:textId="77777777" w:rsidR="00A45831" w:rsidRDefault="00A45831" w:rsidP="00A45831">
            <w:pPr>
              <w:pStyle w:val="Text"/>
              <w:spacing w:before="0"/>
              <w:ind w:firstLine="0"/>
              <w:rPr>
                <w:color w:val="000000"/>
                <w:sz w:val="20"/>
              </w:rPr>
            </w:pPr>
            <w:r>
              <w:rPr>
                <w:color w:val="000000"/>
                <w:sz w:val="20"/>
              </w:rPr>
              <w:t>Global, ~3 day (or better) revisit;</w:t>
            </w:r>
          </w:p>
          <w:p w14:paraId="7FA9A5E5" w14:textId="77777777" w:rsidR="00A45831" w:rsidRDefault="00A45831" w:rsidP="00A45831">
            <w:pPr>
              <w:pStyle w:val="Text"/>
              <w:spacing w:before="0"/>
              <w:ind w:firstLine="0"/>
              <w:rPr>
                <w:color w:val="000000"/>
                <w:sz w:val="20"/>
              </w:rPr>
            </w:pPr>
            <w:r>
              <w:rPr>
                <w:color w:val="000000"/>
                <w:sz w:val="20"/>
              </w:rPr>
              <w:t>Boreal, ~2 day (or better) revisit</w:t>
            </w:r>
          </w:p>
        </w:tc>
        <w:tc>
          <w:tcPr>
            <w:tcW w:w="4320" w:type="dxa"/>
          </w:tcPr>
          <w:p w14:paraId="2A4E3189" w14:textId="77777777" w:rsidR="00A45831" w:rsidRDefault="00A45831" w:rsidP="00A45831">
            <w:pPr>
              <w:pStyle w:val="Text"/>
              <w:spacing w:before="0"/>
              <w:ind w:firstLine="0"/>
              <w:rPr>
                <w:color w:val="000000"/>
                <w:sz w:val="20"/>
              </w:rPr>
            </w:pPr>
            <w:r>
              <w:rPr>
                <w:color w:val="000000"/>
                <w:sz w:val="20"/>
              </w:rPr>
              <w:t>Swath Width: ~1000 km</w:t>
            </w:r>
          </w:p>
          <w:p w14:paraId="14CF2B9D" w14:textId="77777777" w:rsidR="00A45831" w:rsidRDefault="00A45831" w:rsidP="00A45831">
            <w:pPr>
              <w:pStyle w:val="Text"/>
              <w:spacing w:before="0"/>
              <w:ind w:firstLine="0"/>
              <w:rPr>
                <w:color w:val="000000"/>
                <w:sz w:val="20"/>
              </w:rPr>
            </w:pPr>
          </w:p>
          <w:p w14:paraId="6AC8ED84" w14:textId="77777777" w:rsidR="00A45831" w:rsidRDefault="00A45831" w:rsidP="00A45831">
            <w:pPr>
              <w:pStyle w:val="Text"/>
              <w:spacing w:before="0"/>
              <w:ind w:firstLine="0"/>
              <w:rPr>
                <w:color w:val="000000"/>
                <w:sz w:val="20"/>
              </w:rPr>
            </w:pPr>
            <w:r>
              <w:rPr>
                <w:color w:val="000000"/>
                <w:sz w:val="20"/>
              </w:rPr>
              <w:t>Minimize Faraday rotation (degradation factor at L-band)</w:t>
            </w:r>
          </w:p>
        </w:tc>
      </w:tr>
      <w:tr w:rsidR="00A45831" w14:paraId="2FB8A110" w14:textId="77777777" w:rsidTr="00A45831">
        <w:trPr>
          <w:jc w:val="center"/>
        </w:trPr>
        <w:tc>
          <w:tcPr>
            <w:tcW w:w="4725" w:type="dxa"/>
          </w:tcPr>
          <w:p w14:paraId="514A7C9C" w14:textId="77777777" w:rsidR="00A45831" w:rsidRDefault="00A45831" w:rsidP="00A45831">
            <w:pPr>
              <w:pStyle w:val="Text"/>
              <w:spacing w:before="0"/>
              <w:ind w:firstLine="0"/>
              <w:rPr>
                <w:color w:val="000000"/>
                <w:sz w:val="20"/>
              </w:rPr>
            </w:pPr>
            <w:r>
              <w:rPr>
                <w:color w:val="000000"/>
                <w:sz w:val="20"/>
              </w:rPr>
              <w:t>Observation over minimum of three annual cycles</w:t>
            </w:r>
          </w:p>
        </w:tc>
        <w:tc>
          <w:tcPr>
            <w:tcW w:w="4320" w:type="dxa"/>
          </w:tcPr>
          <w:p w14:paraId="319B592B" w14:textId="77777777" w:rsidR="00A45831" w:rsidRDefault="00A45831" w:rsidP="00A45831">
            <w:pPr>
              <w:pStyle w:val="Text"/>
              <w:spacing w:before="0"/>
              <w:ind w:firstLine="0"/>
              <w:rPr>
                <w:color w:val="000000"/>
                <w:sz w:val="20"/>
              </w:rPr>
            </w:pPr>
            <w:r>
              <w:rPr>
                <w:color w:val="000000"/>
                <w:sz w:val="20"/>
              </w:rPr>
              <w:t>Baseline three-year mission life</w:t>
            </w:r>
          </w:p>
        </w:tc>
      </w:tr>
      <w:tr w:rsidR="00A45831" w14:paraId="65C90F86" w14:textId="77777777" w:rsidTr="00A45831">
        <w:trPr>
          <w:jc w:val="center"/>
        </w:trPr>
        <w:tc>
          <w:tcPr>
            <w:tcW w:w="9045" w:type="dxa"/>
            <w:gridSpan w:val="2"/>
          </w:tcPr>
          <w:p w14:paraId="59079F81" w14:textId="77777777" w:rsidR="00A45831" w:rsidRDefault="00A45831" w:rsidP="00A45831">
            <w:pPr>
              <w:pStyle w:val="Text"/>
              <w:spacing w:before="0"/>
              <w:ind w:left="360" w:firstLine="0"/>
              <w:rPr>
                <w:sz w:val="20"/>
              </w:rPr>
            </w:pPr>
            <w:r>
              <w:rPr>
                <w:sz w:val="20"/>
              </w:rPr>
              <w:t>* Includes precisi</w:t>
            </w:r>
            <w:r w:rsidR="009D0441">
              <w:rPr>
                <w:sz w:val="20"/>
              </w:rPr>
              <w:t>on and calibration stability</w:t>
            </w:r>
          </w:p>
          <w:p w14:paraId="147EF6A7" w14:textId="77777777" w:rsidR="00A45831" w:rsidRDefault="00A45831" w:rsidP="00A45831">
            <w:pPr>
              <w:pStyle w:val="Text"/>
              <w:spacing w:before="0"/>
              <w:ind w:left="360" w:firstLine="0"/>
              <w:rPr>
                <w:color w:val="000000"/>
                <w:sz w:val="20"/>
              </w:rPr>
            </w:pPr>
            <w:r>
              <w:rPr>
                <w:sz w:val="20"/>
              </w:rPr>
              <w:t>** Defined without regard to local topographic variation</w:t>
            </w:r>
          </w:p>
        </w:tc>
      </w:tr>
    </w:tbl>
    <w:p w14:paraId="6D6583FC" w14:textId="77777777" w:rsidR="00A45831" w:rsidRDefault="00A45831">
      <w:pPr>
        <w:ind w:firstLine="360"/>
        <w:jc w:val="both"/>
      </w:pPr>
    </w:p>
    <w:p w14:paraId="6A85417F" w14:textId="77777777" w:rsidR="00FC3291" w:rsidRDefault="00FC3291" w:rsidP="00FC3291">
      <w:pPr>
        <w:ind w:firstLine="360"/>
        <w:jc w:val="both"/>
      </w:pPr>
      <w:r>
        <w:t>The SMAP spacecraft is designed for a 685-km circular, sun-synchronous orbit, with equator crossing</w:t>
      </w:r>
      <w:r w:rsidR="004C3884">
        <w:t xml:space="preserve">s at 6 AM and 6 PM local time. </w:t>
      </w:r>
      <w:r>
        <w:t>The instrument combines radar and radiometer subsystems that share a single feedhorn an</w:t>
      </w:r>
      <w:r w:rsidR="00D70719">
        <w:t>d parabolic mesh reflector (Figure</w:t>
      </w:r>
      <w:r>
        <w:t xml:space="preserve"> 1). The radar operates with VV, HH, and HV transmit-receive polarizations, and uses separate transmit frequencies for the H (1.26 GHz) and V (1.29 GHz) polarizations. The radiometer operates with polarizations V, H, and the third and fourth Stokes parameters, T</w:t>
      </w:r>
      <w:r>
        <w:rPr>
          <w:vertAlign w:val="subscript"/>
        </w:rPr>
        <w:t>3</w:t>
      </w:r>
      <w:r>
        <w:t>, and T</w:t>
      </w:r>
      <w:r>
        <w:rPr>
          <w:vertAlign w:val="subscript"/>
        </w:rPr>
        <w:t>4</w:t>
      </w:r>
      <w:r>
        <w:t>, at 1.41 GHz.  The T</w:t>
      </w:r>
      <w:r>
        <w:rPr>
          <w:vertAlign w:val="subscript"/>
        </w:rPr>
        <w:t>3</w:t>
      </w:r>
      <w:r>
        <w:t xml:space="preserve">-channel measurement is used to assist in the correction of Faraday rotation effects. The reflector is offset from nadir and rotates about the nadir axis at 14.6 rpm, providing a conically scanning antenna beam at a surface incidence angle of approximately 40°. </w:t>
      </w:r>
      <w:r>
        <w:rPr>
          <w:rFonts w:ascii="Times New Roman" w:hAnsi="Times New Roman"/>
          <w:szCs w:val="24"/>
        </w:rPr>
        <w:t xml:space="preserve">The provision of constant incidence angle across the swath simplifies the data processing and enables accurate repeat-pass estimation of soil moisture and freeze/thaw change. </w:t>
      </w:r>
      <w:r>
        <w:t xml:space="preserve">The reflector diameter is 6 m, providing a radiometer footprint of approximately 40 km (root-ellipsoidal area) defined by the one-way 3-dB </w:t>
      </w:r>
      <w:proofErr w:type="spellStart"/>
      <w:r>
        <w:t>beamwidth</w:t>
      </w:r>
      <w:proofErr w:type="spellEnd"/>
      <w:r>
        <w:t xml:space="preserve">. The two-way 3-dB </w:t>
      </w:r>
      <w:proofErr w:type="spellStart"/>
      <w:r>
        <w:t>beamwidth</w:t>
      </w:r>
      <w:proofErr w:type="spellEnd"/>
      <w:r>
        <w:t xml:space="preserve"> defines the real-aperture radar footprint of approximately 30 km. The real-aperture (‘lo-res’) swath width of 1000 km provides global coverage within 3 days or less equatorward of 35°N</w:t>
      </w:r>
      <w:r w:rsidR="00EA4B94">
        <w:t>/S</w:t>
      </w:r>
      <w:r>
        <w:t xml:space="preserve"> and 2 days poleward of</w:t>
      </w:r>
      <w:r w:rsidR="00F54535">
        <w:t xml:space="preserve"> </w:t>
      </w:r>
      <w:r>
        <w:t>55°N</w:t>
      </w:r>
      <w:r w:rsidR="00EA4B94">
        <w:t>/S</w:t>
      </w:r>
      <w:r>
        <w:t xml:space="preserve">. </w:t>
      </w:r>
      <w:r>
        <w:rPr>
          <w:rFonts w:ascii="Times New Roman" w:hAnsi="Times New Roman"/>
          <w:szCs w:val="24"/>
        </w:rPr>
        <w:t xml:space="preserve">The real-aperture radar and radiometer data will be collected globally during both ascending and descending passes. </w:t>
      </w:r>
    </w:p>
    <w:p w14:paraId="152E9528" w14:textId="77777777" w:rsidR="00FC3291" w:rsidRDefault="00FC3291">
      <w:pPr>
        <w:pStyle w:val="ColorfulList-Accent11"/>
        <w:spacing w:after="120" w:line="240" w:lineRule="auto"/>
        <w:ind w:left="0" w:firstLine="360"/>
        <w:jc w:val="both"/>
        <w:rPr>
          <w:rFonts w:ascii="Times New Roman" w:hAnsi="Times New Roman"/>
          <w:sz w:val="24"/>
          <w:szCs w:val="24"/>
        </w:rPr>
      </w:pPr>
    </w:p>
    <w:p w14:paraId="371CE836" w14:textId="77777777" w:rsidR="0031232E" w:rsidRDefault="00E21DD6" w:rsidP="00E21DD6">
      <w:pPr>
        <w:pStyle w:val="ColorfulList-Accent11"/>
        <w:spacing w:after="120" w:line="240" w:lineRule="auto"/>
        <w:ind w:left="0" w:firstLine="360"/>
        <w:jc w:val="center"/>
        <w:rPr>
          <w:rFonts w:ascii="Times New Roman" w:hAnsi="Times New Roman"/>
          <w:sz w:val="24"/>
          <w:szCs w:val="24"/>
        </w:rPr>
      </w:pPr>
      <w:r w:rsidRPr="00E21DD6">
        <w:rPr>
          <w:rFonts w:ascii="Times New Roman" w:hAnsi="Times New Roman"/>
          <w:noProof/>
          <w:sz w:val="24"/>
          <w:szCs w:val="24"/>
        </w:rPr>
        <w:drawing>
          <wp:inline distT="0" distB="0" distL="0" distR="0" wp14:anchorId="13A4D970" wp14:editId="363649D2">
            <wp:extent cx="4467922" cy="3360488"/>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4967" cy="3373308"/>
                    </a:xfrm>
                    <a:prstGeom prst="rect">
                      <a:avLst/>
                    </a:prstGeom>
                  </pic:spPr>
                </pic:pic>
              </a:graphicData>
            </a:graphic>
          </wp:inline>
        </w:drawing>
      </w:r>
    </w:p>
    <w:p w14:paraId="6B0540CC" w14:textId="77777777" w:rsidR="0031232E" w:rsidRPr="00012ADB" w:rsidRDefault="0031232E" w:rsidP="0031232E">
      <w:pPr>
        <w:pStyle w:val="ColorfulList-Accent11"/>
        <w:spacing w:after="120" w:line="240" w:lineRule="auto"/>
        <w:ind w:right="720"/>
        <w:jc w:val="both"/>
        <w:rPr>
          <w:rFonts w:ascii="Times New Roman" w:hAnsi="Times New Roman"/>
          <w:sz w:val="20"/>
          <w:szCs w:val="20"/>
        </w:rPr>
      </w:pPr>
      <w:r w:rsidRPr="00012ADB">
        <w:rPr>
          <w:rFonts w:ascii="Times New Roman" w:hAnsi="Times New Roman"/>
          <w:sz w:val="20"/>
          <w:szCs w:val="20"/>
        </w:rPr>
        <w:t>Figure 1. The SMAP observatory is a dedicated spacecraft with a rotating 6-m light-weight deployable mesh reflector. The radar and radiometer share a common feed.</w:t>
      </w:r>
    </w:p>
    <w:p w14:paraId="4393C280" w14:textId="77777777" w:rsidR="0031232E" w:rsidRDefault="0031232E">
      <w:pPr>
        <w:pStyle w:val="ColorfulList-Accent11"/>
        <w:spacing w:after="120" w:line="240" w:lineRule="auto"/>
        <w:ind w:left="0" w:firstLine="360"/>
        <w:jc w:val="both"/>
        <w:rPr>
          <w:rFonts w:ascii="Times New Roman" w:hAnsi="Times New Roman"/>
          <w:sz w:val="24"/>
          <w:szCs w:val="24"/>
        </w:rPr>
      </w:pPr>
    </w:p>
    <w:p w14:paraId="16999406" w14:textId="77777777" w:rsidR="00995245" w:rsidRDefault="004907A4" w:rsidP="00995245">
      <w:pPr>
        <w:pStyle w:val="BodyText"/>
      </w:pPr>
      <w:bookmarkStart w:id="29" w:name="_Toc175372257"/>
      <w:r>
        <w:t>The baseline orbit parameters are:</w:t>
      </w:r>
      <w:bookmarkEnd w:id="29"/>
    </w:p>
    <w:p w14:paraId="1CD076C2" w14:textId="77777777" w:rsidR="004907A4" w:rsidRDefault="004907A4">
      <w:pPr>
        <w:numPr>
          <w:ilvl w:val="0"/>
          <w:numId w:val="7"/>
        </w:numPr>
        <w:tabs>
          <w:tab w:val="clear" w:pos="360"/>
          <w:tab w:val="num" w:pos="0"/>
        </w:tabs>
        <w:ind w:left="0" w:firstLine="360"/>
        <w:jc w:val="both"/>
        <w:rPr>
          <w:rFonts w:ascii="Times New Roman" w:hAnsi="Times New Roman"/>
        </w:rPr>
      </w:pPr>
      <w:r>
        <w:rPr>
          <w:rFonts w:ascii="Times New Roman" w:hAnsi="Times New Roman"/>
        </w:rPr>
        <w:t>Orbit Altitude: 685 km (2-3 days average revisit and 8-days exact repeat)</w:t>
      </w:r>
    </w:p>
    <w:p w14:paraId="0468BC62" w14:textId="77777777" w:rsidR="004907A4" w:rsidRDefault="004907A4">
      <w:pPr>
        <w:numPr>
          <w:ilvl w:val="0"/>
          <w:numId w:val="7"/>
        </w:numPr>
        <w:tabs>
          <w:tab w:val="clear" w:pos="360"/>
          <w:tab w:val="num" w:pos="0"/>
        </w:tabs>
        <w:ind w:left="0" w:firstLine="360"/>
        <w:jc w:val="both"/>
        <w:rPr>
          <w:rFonts w:ascii="Times New Roman" w:hAnsi="Times New Roman"/>
        </w:rPr>
      </w:pPr>
      <w:r>
        <w:rPr>
          <w:rFonts w:ascii="Times New Roman" w:hAnsi="Times New Roman"/>
        </w:rPr>
        <w:t>Inclination: 98 degrees, sun-synchronous</w:t>
      </w:r>
    </w:p>
    <w:p w14:paraId="410FAF27" w14:textId="77777777" w:rsidR="004907A4" w:rsidRDefault="004907A4">
      <w:pPr>
        <w:numPr>
          <w:ilvl w:val="0"/>
          <w:numId w:val="7"/>
        </w:numPr>
        <w:tabs>
          <w:tab w:val="clear" w:pos="360"/>
          <w:tab w:val="num" w:pos="0"/>
        </w:tabs>
        <w:spacing w:after="120"/>
        <w:ind w:left="0" w:firstLine="360"/>
        <w:jc w:val="both"/>
        <w:rPr>
          <w:rFonts w:ascii="Times New Roman" w:hAnsi="Times New Roman"/>
        </w:rPr>
      </w:pPr>
      <w:r>
        <w:rPr>
          <w:rFonts w:ascii="Times New Roman" w:hAnsi="Times New Roman"/>
        </w:rPr>
        <w:t>Local Time of Ascending Node: 6 pm</w:t>
      </w:r>
      <w:r w:rsidR="00077DF4">
        <w:rPr>
          <w:rFonts w:ascii="Times New Roman" w:hAnsi="Times New Roman"/>
        </w:rPr>
        <w:t xml:space="preserve"> (6 am descending local overpass time)</w:t>
      </w:r>
    </w:p>
    <w:p w14:paraId="11BF43D0" w14:textId="77777777" w:rsidR="004907A4" w:rsidRDefault="004907A4">
      <w:pPr>
        <w:pStyle w:val="ColorfulList-Accent11"/>
        <w:spacing w:after="120" w:line="240" w:lineRule="auto"/>
        <w:ind w:left="0" w:firstLine="360"/>
        <w:jc w:val="both"/>
        <w:rPr>
          <w:rFonts w:ascii="Times New Roman" w:hAnsi="Times New Roman"/>
          <w:sz w:val="24"/>
          <w:szCs w:val="24"/>
        </w:rPr>
      </w:pPr>
      <w:r>
        <w:rPr>
          <w:rFonts w:ascii="Times New Roman" w:hAnsi="Times New Roman"/>
          <w:sz w:val="24"/>
          <w:szCs w:val="24"/>
        </w:rPr>
        <w:t>At L-band anthropogenic Radio Frequency Interference (RFI), principally from ground-based surveillance radars, can contaminate both radar and radiometer measurements. Early measurements and results from the SMOS mission indicate that in some regions RFI is present and detectable. The SMAP radar and radiometer electronics and algorithms have been designed to include features to mitigate the effects of RFI. To combat this, the SMAP radar utilizes selective filters and an adjustable carrier frequency in order to tune to pre-determined RFI-free portions of the spectrum while on orbit. The SMAP radiometer will implement a combination of time and frequency diversity, kurtosis detection, and use of T</w:t>
      </w:r>
      <w:r>
        <w:rPr>
          <w:rFonts w:ascii="Times New Roman" w:hAnsi="Times New Roman"/>
          <w:sz w:val="24"/>
          <w:szCs w:val="24"/>
          <w:vertAlign w:val="subscript"/>
        </w:rPr>
        <w:t>4</w:t>
      </w:r>
      <w:r>
        <w:rPr>
          <w:rFonts w:ascii="Times New Roman" w:hAnsi="Times New Roman"/>
          <w:sz w:val="24"/>
          <w:szCs w:val="24"/>
        </w:rPr>
        <w:t xml:space="preserve"> thresholds to detect and where possible mitigate RFI.  </w:t>
      </w:r>
    </w:p>
    <w:p w14:paraId="71993177" w14:textId="77777777" w:rsidR="00172F75" w:rsidRDefault="0031232E" w:rsidP="0097685D">
      <w:pPr>
        <w:pStyle w:val="ColorfulList-Accent11"/>
        <w:spacing w:after="120" w:line="240" w:lineRule="auto"/>
        <w:ind w:left="0" w:firstLine="360"/>
        <w:jc w:val="both"/>
        <w:rPr>
          <w:rFonts w:ascii="Times New Roman" w:hAnsi="Times New Roman"/>
          <w:sz w:val="24"/>
          <w:szCs w:val="24"/>
        </w:rPr>
      </w:pPr>
      <w:r w:rsidRPr="0031232E">
        <w:rPr>
          <w:rFonts w:ascii="Times New Roman" w:hAnsi="Times New Roman"/>
          <w:sz w:val="24"/>
          <w:szCs w:val="24"/>
        </w:rPr>
        <w:t>The SMAP L1-L4 data products are listed in Table 2. Level 1B and 1C data products are calibrated and geolocated instrument measurements of surface radar backscatter cross-section and brightness temperatures derived from antenna temperatures. Level 2 products are geophysical retrievals of soil moisture on a fixed Earth grid based on Level 1 products and ancillary information; the Level 2 products are output on half-orbit basis. Level 3 products are daily composites of Level 2 surface soil moisture and freeze/thaw state data. Level 4 products are model-</w:t>
      </w:r>
      <w:r w:rsidRPr="0031232E">
        <w:rPr>
          <w:rFonts w:ascii="Times New Roman" w:hAnsi="Times New Roman"/>
          <w:sz w:val="24"/>
          <w:szCs w:val="24"/>
        </w:rPr>
        <w:lastRenderedPageBreak/>
        <w:t xml:space="preserve">derived value-added data products that support key SMAP applications and more directly address the driving science questions. </w:t>
      </w:r>
    </w:p>
    <w:p w14:paraId="1D0B9732" w14:textId="77777777" w:rsidR="0097685D" w:rsidRDefault="0097685D" w:rsidP="0097685D">
      <w:pPr>
        <w:pStyle w:val="ColorfulList-Accent11"/>
        <w:spacing w:after="120" w:line="240" w:lineRule="auto"/>
        <w:ind w:left="0" w:firstLine="360"/>
        <w:jc w:val="both"/>
        <w:rPr>
          <w:rFonts w:ascii="Times New Roman" w:hAnsi="Times New Roman"/>
          <w:sz w:val="24"/>
          <w:szCs w:val="24"/>
        </w:rPr>
      </w:pPr>
    </w:p>
    <w:p w14:paraId="60B42178" w14:textId="77777777" w:rsidR="00FA2FC0" w:rsidRPr="00F808FD" w:rsidRDefault="00F808FD" w:rsidP="0097685D">
      <w:pPr>
        <w:pStyle w:val="ColorfulList-Accent11"/>
        <w:spacing w:after="0"/>
        <w:ind w:left="0" w:firstLine="360"/>
        <w:jc w:val="center"/>
        <w:rPr>
          <w:rFonts w:ascii="Times New Roman" w:hAnsi="Times New Roman"/>
          <w:bCs/>
          <w:sz w:val="20"/>
          <w:szCs w:val="24"/>
        </w:rPr>
      </w:pPr>
      <w:r w:rsidRPr="00F808FD">
        <w:rPr>
          <w:rFonts w:ascii="Times New Roman" w:hAnsi="Times New Roman"/>
          <w:bCs/>
          <w:sz w:val="20"/>
          <w:szCs w:val="24"/>
        </w:rPr>
        <w:t>Table 2. SMAP data p</w:t>
      </w:r>
      <w:r w:rsidR="00172F75" w:rsidRPr="00F808FD">
        <w:rPr>
          <w:rFonts w:ascii="Times New Roman" w:hAnsi="Times New Roman"/>
          <w:bCs/>
          <w:sz w:val="20"/>
          <w:szCs w:val="24"/>
        </w:rPr>
        <w:t>roducts</w:t>
      </w:r>
      <w:r w:rsidRPr="00F808FD">
        <w:rPr>
          <w:rFonts w:ascii="Times New Roman" w:hAnsi="Times New Roman"/>
          <w:bCs/>
          <w:sz w:val="20"/>
          <w:szCs w:val="24"/>
        </w:rPr>
        <w:t>.</w:t>
      </w:r>
    </w:p>
    <w:p w14:paraId="7974DD4B" w14:textId="77777777" w:rsidR="004907A4" w:rsidRDefault="006C5AF3">
      <w:pPr>
        <w:pStyle w:val="ColorfulList-Accent11"/>
        <w:spacing w:after="120" w:line="240" w:lineRule="auto"/>
        <w:ind w:right="720"/>
        <w:jc w:val="both"/>
        <w:rPr>
          <w:rFonts w:ascii="Times New Roman" w:hAnsi="Times New Roman"/>
          <w:sz w:val="24"/>
          <w:szCs w:val="24"/>
        </w:rPr>
      </w:pPr>
      <w:r w:rsidRPr="00CB5EE7">
        <w:rPr>
          <w:rFonts w:ascii="Times New Roman" w:hAnsi="Times New Roman"/>
          <w:noProof/>
          <w:sz w:val="24"/>
          <w:szCs w:val="24"/>
        </w:rPr>
        <w:drawing>
          <wp:inline distT="0" distB="0" distL="0" distR="0" wp14:anchorId="5BBAD69A" wp14:editId="29C7BF91">
            <wp:extent cx="5092700" cy="53594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700" cy="5359400"/>
                    </a:xfrm>
                    <a:prstGeom prst="rect">
                      <a:avLst/>
                    </a:prstGeom>
                    <a:noFill/>
                    <a:ln>
                      <a:noFill/>
                    </a:ln>
                  </pic:spPr>
                </pic:pic>
              </a:graphicData>
            </a:graphic>
          </wp:inline>
        </w:drawing>
      </w:r>
    </w:p>
    <w:p w14:paraId="135A8B3F" w14:textId="77777777" w:rsidR="00172F75" w:rsidRDefault="00172F75">
      <w:pPr>
        <w:pStyle w:val="Heading2"/>
        <w:numPr>
          <w:ilvl w:val="0"/>
          <w:numId w:val="0"/>
        </w:numPr>
      </w:pPr>
      <w:bookmarkStart w:id="30" w:name="_Toc175372258"/>
    </w:p>
    <w:p w14:paraId="139CB340" w14:textId="77777777" w:rsidR="004907A4" w:rsidRPr="00995245" w:rsidRDefault="004907A4" w:rsidP="00995245">
      <w:pPr>
        <w:pStyle w:val="Heading2"/>
      </w:pPr>
      <w:bookmarkStart w:id="31" w:name="_Toc517426785"/>
      <w:r w:rsidRPr="00995245">
        <w:t>SMAP Requirements Related to Freeze</w:t>
      </w:r>
      <w:r w:rsidR="002624E9">
        <w:t>/</w:t>
      </w:r>
      <w:r w:rsidRPr="00995245">
        <w:t>Thaw State</w:t>
      </w:r>
      <w:bookmarkEnd w:id="30"/>
      <w:bookmarkEnd w:id="31"/>
    </w:p>
    <w:p w14:paraId="7D955D09" w14:textId="77777777" w:rsidR="00D733F6" w:rsidRDefault="004907A4">
      <w:pPr>
        <w:pStyle w:val="Text"/>
        <w:jc w:val="both"/>
        <w:rPr>
          <w:sz w:val="24"/>
          <w:szCs w:val="24"/>
        </w:rPr>
      </w:pPr>
      <w:r>
        <w:rPr>
          <w:sz w:val="24"/>
          <w:szCs w:val="24"/>
        </w:rPr>
        <w:t xml:space="preserve">The primary science objectives for SMAP directly relevant to the freeze/thaw </w:t>
      </w:r>
      <w:r w:rsidR="00D073AF">
        <w:rPr>
          <w:sz w:val="24"/>
          <w:szCs w:val="24"/>
        </w:rPr>
        <w:t>product</w:t>
      </w:r>
      <w:r>
        <w:rPr>
          <w:sz w:val="24"/>
          <w:szCs w:val="24"/>
        </w:rPr>
        <w:t xml:space="preserve"> include linking terrestrial water, energy and carbon cycle processes, quantifying the net carbon flux in boreal landscapes and reducing uncertainties regarding the so-called missing carbon sink on land. </w:t>
      </w:r>
      <w:r w:rsidR="00CB4BC1">
        <w:rPr>
          <w:sz w:val="24"/>
          <w:szCs w:val="24"/>
        </w:rPr>
        <w:t>This leads to the following requirements on the freeze/thaw measurement</w:t>
      </w:r>
      <w:r w:rsidR="00D733F6">
        <w:rPr>
          <w:sz w:val="24"/>
          <w:szCs w:val="24"/>
        </w:rPr>
        <w:t xml:space="preserve">: </w:t>
      </w:r>
    </w:p>
    <w:p w14:paraId="661F2AB6" w14:textId="77777777" w:rsidR="00D733F6" w:rsidRDefault="00D733F6" w:rsidP="00D733F6">
      <w:pPr>
        <w:pStyle w:val="Text"/>
        <w:numPr>
          <w:ilvl w:val="0"/>
          <w:numId w:val="4"/>
        </w:numPr>
        <w:rPr>
          <w:b/>
          <w:color w:val="0000FF"/>
          <w:sz w:val="24"/>
          <w:szCs w:val="24"/>
        </w:rPr>
      </w:pPr>
      <w:r>
        <w:rPr>
          <w:i/>
          <w:color w:val="0000FF"/>
          <w:sz w:val="24"/>
          <w:szCs w:val="24"/>
        </w:rPr>
        <w:lastRenderedPageBreak/>
        <w:t>surface freeze/thaw measurements shall be provided over land areas where these factors are primary environmental controls on land-atmosphere exchanges of water, energy and carbon;</w:t>
      </w:r>
    </w:p>
    <w:p w14:paraId="54B67F7A" w14:textId="77777777" w:rsidR="00D733F6" w:rsidRDefault="00D733F6" w:rsidP="00D733F6">
      <w:pPr>
        <w:pStyle w:val="Text"/>
        <w:numPr>
          <w:ilvl w:val="0"/>
          <w:numId w:val="4"/>
        </w:numPr>
        <w:rPr>
          <w:b/>
          <w:color w:val="0000FF"/>
          <w:sz w:val="24"/>
          <w:szCs w:val="24"/>
        </w:rPr>
      </w:pPr>
      <w:r>
        <w:rPr>
          <w:i/>
          <w:color w:val="0000FF"/>
          <w:sz w:val="24"/>
          <w:szCs w:val="24"/>
        </w:rPr>
        <w:t>the freeze/thaw status of the aggregate vegetation-soil layer shall be determined sufficiently to characterize the low-temperature constraint on vegetation net primary productivity and surface-atmosphere CO</w:t>
      </w:r>
      <w:r>
        <w:rPr>
          <w:i/>
          <w:color w:val="0000FF"/>
          <w:sz w:val="24"/>
          <w:szCs w:val="24"/>
          <w:vertAlign w:val="subscript"/>
        </w:rPr>
        <w:t>2</w:t>
      </w:r>
      <w:r>
        <w:rPr>
          <w:i/>
          <w:color w:val="0000FF"/>
          <w:sz w:val="24"/>
          <w:szCs w:val="24"/>
        </w:rPr>
        <w:t xml:space="preserve"> exchange; </w:t>
      </w:r>
    </w:p>
    <w:p w14:paraId="784552B8" w14:textId="77777777" w:rsidR="00D733F6" w:rsidRPr="00B55592" w:rsidRDefault="00D733F6" w:rsidP="00D733F6">
      <w:pPr>
        <w:pStyle w:val="Text"/>
        <w:numPr>
          <w:ilvl w:val="0"/>
          <w:numId w:val="4"/>
        </w:numPr>
        <w:rPr>
          <w:b/>
          <w:color w:val="0000FF"/>
          <w:sz w:val="24"/>
          <w:szCs w:val="24"/>
        </w:rPr>
      </w:pPr>
      <w:r w:rsidRPr="00B55592">
        <w:rPr>
          <w:i/>
          <w:color w:val="0000FF"/>
          <w:sz w:val="24"/>
          <w:szCs w:val="24"/>
        </w:rPr>
        <w:t>SMAP shall measure landscape freeze/thaw with a spatial resolution of 3 km</w:t>
      </w:r>
      <w:r w:rsidR="0046262C" w:rsidRPr="00B55592">
        <w:rPr>
          <w:i/>
          <w:color w:val="0000FF"/>
          <w:sz w:val="24"/>
          <w:szCs w:val="24"/>
        </w:rPr>
        <w:t xml:space="preserve"> using radar inputs, and </w:t>
      </w:r>
      <w:r w:rsidR="0083027F" w:rsidRPr="00B55592">
        <w:rPr>
          <w:i/>
          <w:color w:val="0000FF"/>
          <w:sz w:val="24"/>
          <w:szCs w:val="24"/>
        </w:rPr>
        <w:t>36 km (</w:t>
      </w:r>
      <w:r w:rsidR="00D217E1" w:rsidRPr="00B55592">
        <w:rPr>
          <w:i/>
          <w:color w:val="0000FF"/>
          <w:sz w:val="24"/>
          <w:szCs w:val="24"/>
        </w:rPr>
        <w:t xml:space="preserve">baseline; </w:t>
      </w:r>
      <w:r w:rsidR="0083027F" w:rsidRPr="00B55592">
        <w:rPr>
          <w:i/>
          <w:color w:val="0000FF"/>
          <w:sz w:val="24"/>
          <w:szCs w:val="24"/>
        </w:rPr>
        <w:t>or best available) resolution using radiometer inputs</w:t>
      </w:r>
      <w:r w:rsidR="0046262C" w:rsidRPr="00B55592">
        <w:rPr>
          <w:i/>
          <w:color w:val="0000FF"/>
          <w:sz w:val="24"/>
          <w:szCs w:val="24"/>
        </w:rPr>
        <w:t>;</w:t>
      </w:r>
    </w:p>
    <w:p w14:paraId="16835029" w14:textId="77777777" w:rsidR="00D733F6" w:rsidRDefault="00D733F6" w:rsidP="00D733F6">
      <w:pPr>
        <w:pStyle w:val="Text"/>
        <w:numPr>
          <w:ilvl w:val="0"/>
          <w:numId w:val="4"/>
        </w:numPr>
        <w:rPr>
          <w:b/>
          <w:color w:val="0000FF"/>
          <w:sz w:val="24"/>
          <w:szCs w:val="24"/>
        </w:rPr>
      </w:pPr>
      <w:r>
        <w:rPr>
          <w:i/>
          <w:color w:val="0000FF"/>
          <w:sz w:val="24"/>
          <w:szCs w:val="24"/>
        </w:rPr>
        <w:t>SMAP shall measure landscape freeze/thaw with a mean temporal sampling of 2 days or better;</w:t>
      </w:r>
    </w:p>
    <w:p w14:paraId="0F5231FA" w14:textId="0D08D6E8" w:rsidR="00D733F6" w:rsidRPr="000A3BCD" w:rsidRDefault="00D733F6" w:rsidP="000A3BCD">
      <w:pPr>
        <w:pStyle w:val="Text"/>
        <w:numPr>
          <w:ilvl w:val="0"/>
          <w:numId w:val="4"/>
        </w:numPr>
        <w:rPr>
          <w:b/>
          <w:color w:val="0000FF"/>
          <w:sz w:val="24"/>
          <w:szCs w:val="24"/>
        </w:rPr>
      </w:pPr>
      <w:r>
        <w:rPr>
          <w:i/>
          <w:color w:val="0000FF"/>
          <w:sz w:val="24"/>
          <w:szCs w:val="24"/>
        </w:rPr>
        <w:t>SMAP shall measure freeze/thaw with accuracy sufficient to resolve the temporal dynamics of net ecosystem exchange to within 0.05 tons C ha</w:t>
      </w:r>
      <w:r>
        <w:rPr>
          <w:i/>
          <w:color w:val="0000FF"/>
          <w:sz w:val="24"/>
          <w:szCs w:val="24"/>
          <w:vertAlign w:val="superscript"/>
        </w:rPr>
        <w:t>-1</w:t>
      </w:r>
      <w:r>
        <w:rPr>
          <w:i/>
          <w:color w:val="0000FF"/>
          <w:sz w:val="24"/>
          <w:szCs w:val="24"/>
        </w:rPr>
        <w:t xml:space="preserve"> (or 3%) over a ~100-day growing season.</w:t>
      </w:r>
      <w:r>
        <w:rPr>
          <w:b/>
          <w:color w:val="0000FF"/>
          <w:sz w:val="24"/>
          <w:szCs w:val="24"/>
        </w:rPr>
        <w:t xml:space="preserve"> </w:t>
      </w:r>
    </w:p>
    <w:p w14:paraId="5F53F3D9" w14:textId="6B1D647F" w:rsidR="004907A4" w:rsidRDefault="000A3BCD">
      <w:pPr>
        <w:pStyle w:val="Text"/>
        <w:jc w:val="both"/>
        <w:rPr>
          <w:sz w:val="24"/>
          <w:szCs w:val="24"/>
        </w:rPr>
      </w:pPr>
      <w:r>
        <w:rPr>
          <w:sz w:val="24"/>
          <w:szCs w:val="24"/>
        </w:rPr>
        <w:t>Original</w:t>
      </w:r>
      <w:r w:rsidR="004907A4">
        <w:rPr>
          <w:sz w:val="24"/>
          <w:szCs w:val="24"/>
        </w:rPr>
        <w:t xml:space="preserve"> SMAP baseline mission requirements specific to terrestrial freeze</w:t>
      </w:r>
      <w:r w:rsidR="002624E9">
        <w:rPr>
          <w:sz w:val="24"/>
          <w:szCs w:val="24"/>
        </w:rPr>
        <w:t>/</w:t>
      </w:r>
      <w:r w:rsidR="004907A4">
        <w:rPr>
          <w:sz w:val="24"/>
          <w:szCs w:val="24"/>
        </w:rPr>
        <w:t xml:space="preserve">thaw science activities state that: </w:t>
      </w:r>
    </w:p>
    <w:p w14:paraId="32BEB63B" w14:textId="77777777" w:rsidR="004907A4" w:rsidRDefault="004907A4">
      <w:pPr>
        <w:pStyle w:val="Text"/>
        <w:jc w:val="both"/>
        <w:rPr>
          <w:b/>
          <w:sz w:val="24"/>
          <w:szCs w:val="24"/>
        </w:rPr>
      </w:pPr>
      <w:r>
        <w:rPr>
          <w:b/>
          <w:color w:val="2A2928"/>
          <w:sz w:val="24"/>
          <w:szCs w:val="24"/>
        </w:rPr>
        <w:t xml:space="preserve">[Level 1 mission requirement] The </w:t>
      </w:r>
      <w:r w:rsidR="00D073AF">
        <w:rPr>
          <w:b/>
          <w:color w:val="2A2928"/>
          <w:sz w:val="24"/>
          <w:szCs w:val="24"/>
        </w:rPr>
        <w:t xml:space="preserve">original </w:t>
      </w:r>
      <w:r>
        <w:rPr>
          <w:b/>
          <w:color w:val="2A2928"/>
          <w:sz w:val="24"/>
          <w:szCs w:val="24"/>
        </w:rPr>
        <w:t xml:space="preserve">baseline science mission shall provide estimates of surface binary freeze/thaw state </w:t>
      </w:r>
      <w:r w:rsidR="00EF0CAD">
        <w:rPr>
          <w:b/>
          <w:color w:val="2A2928"/>
          <w:sz w:val="24"/>
          <w:szCs w:val="24"/>
        </w:rPr>
        <w:t>for</w:t>
      </w:r>
      <w:r>
        <w:rPr>
          <w:b/>
          <w:color w:val="2A2928"/>
          <w:sz w:val="24"/>
          <w:szCs w:val="24"/>
        </w:rPr>
        <w:t xml:space="preserve"> the region north of 45</w:t>
      </w:r>
      <w:r w:rsidR="00172F75">
        <w:rPr>
          <w:b/>
          <w:color w:val="2A2928"/>
          <w:sz w:val="24"/>
          <w:szCs w:val="24"/>
        </w:rPr>
        <w:t xml:space="preserve">° </w:t>
      </w:r>
      <w:r>
        <w:rPr>
          <w:b/>
          <w:color w:val="2A2928"/>
          <w:sz w:val="24"/>
          <w:szCs w:val="24"/>
        </w:rPr>
        <w:t xml:space="preserve">N latitude, which includes the boreal forest zone, with a </w:t>
      </w:r>
      <w:r w:rsidR="00633D7C">
        <w:rPr>
          <w:b/>
          <w:color w:val="2A2928"/>
          <w:sz w:val="24"/>
          <w:szCs w:val="24"/>
        </w:rPr>
        <w:t xml:space="preserve">mean </w:t>
      </w:r>
      <w:r w:rsidR="00F54535">
        <w:rPr>
          <w:b/>
          <w:color w:val="2A2928"/>
          <w:sz w:val="24"/>
          <w:szCs w:val="24"/>
        </w:rPr>
        <w:t xml:space="preserve">spatial </w:t>
      </w:r>
      <w:r>
        <w:rPr>
          <w:b/>
          <w:color w:val="2A2928"/>
          <w:sz w:val="24"/>
          <w:szCs w:val="24"/>
        </w:rPr>
        <w:t>classification accuracy of 80% at 3 km spatial resolution and 2-day average intervals.</w:t>
      </w:r>
      <w:r w:rsidR="00E453A2">
        <w:rPr>
          <w:b/>
          <w:color w:val="2A2928"/>
          <w:sz w:val="24"/>
          <w:szCs w:val="24"/>
        </w:rPr>
        <w:t xml:space="preserve"> </w:t>
      </w:r>
      <w:r w:rsidR="00DB348A">
        <w:rPr>
          <w:b/>
          <w:color w:val="2A2928"/>
          <w:sz w:val="24"/>
          <w:szCs w:val="24"/>
        </w:rPr>
        <w:t>The m</w:t>
      </w:r>
      <w:r w:rsidR="00E453A2">
        <w:rPr>
          <w:b/>
          <w:color w:val="2A2928"/>
          <w:sz w:val="24"/>
          <w:szCs w:val="24"/>
        </w:rPr>
        <w:t xml:space="preserve">inimum </w:t>
      </w:r>
      <w:r w:rsidR="00DB348A">
        <w:rPr>
          <w:b/>
          <w:color w:val="2A2928"/>
          <w:sz w:val="24"/>
          <w:szCs w:val="24"/>
        </w:rPr>
        <w:t xml:space="preserve">mission requirement </w:t>
      </w:r>
      <w:r w:rsidR="00766C88">
        <w:rPr>
          <w:b/>
          <w:color w:val="2A2928"/>
          <w:sz w:val="24"/>
          <w:szCs w:val="24"/>
        </w:rPr>
        <w:t>accuracy is</w:t>
      </w:r>
      <w:r w:rsidR="00E453A2">
        <w:rPr>
          <w:b/>
          <w:color w:val="2A2928"/>
          <w:sz w:val="24"/>
          <w:szCs w:val="24"/>
        </w:rPr>
        <w:t xml:space="preserve"> 70</w:t>
      </w:r>
      <w:r w:rsidR="00284C76">
        <w:rPr>
          <w:b/>
          <w:color w:val="2A2928"/>
          <w:sz w:val="24"/>
          <w:szCs w:val="24"/>
        </w:rPr>
        <w:t>%</w:t>
      </w:r>
      <w:r w:rsidR="00766C88">
        <w:rPr>
          <w:b/>
          <w:color w:val="2A2928"/>
          <w:sz w:val="24"/>
          <w:szCs w:val="24"/>
        </w:rPr>
        <w:t xml:space="preserve">. </w:t>
      </w:r>
    </w:p>
    <w:p w14:paraId="5961CC93" w14:textId="319EB8B7" w:rsidR="004907A4" w:rsidRDefault="00D073AF">
      <w:pPr>
        <w:pStyle w:val="Text"/>
        <w:ind w:firstLine="0"/>
        <w:jc w:val="both"/>
        <w:rPr>
          <w:sz w:val="24"/>
          <w:szCs w:val="24"/>
        </w:rPr>
      </w:pPr>
      <w:r w:rsidRPr="00B55592">
        <w:rPr>
          <w:color w:val="2A2928"/>
          <w:sz w:val="24"/>
          <w:szCs w:val="24"/>
        </w:rPr>
        <w:t>Given the failure of the SMAP radar in July 2015, this original mission requirement will continue to be addressed</w:t>
      </w:r>
      <w:r w:rsidR="000959C2">
        <w:rPr>
          <w:color w:val="2A2928"/>
          <w:sz w:val="24"/>
          <w:szCs w:val="24"/>
        </w:rPr>
        <w:t>,</w:t>
      </w:r>
      <w:r w:rsidRPr="00B55592">
        <w:rPr>
          <w:color w:val="2A2928"/>
          <w:sz w:val="24"/>
          <w:szCs w:val="24"/>
        </w:rPr>
        <w:t xml:space="preserve"> albeit at reduced spatial resolution</w:t>
      </w:r>
      <w:r w:rsidR="00B55592" w:rsidRPr="00B55592">
        <w:rPr>
          <w:color w:val="2A2928"/>
          <w:sz w:val="24"/>
          <w:szCs w:val="24"/>
        </w:rPr>
        <w:t>s</w:t>
      </w:r>
      <w:r w:rsidRPr="00B55592">
        <w:rPr>
          <w:color w:val="2A2928"/>
          <w:sz w:val="24"/>
          <w:szCs w:val="24"/>
        </w:rPr>
        <w:t xml:space="preserve"> of 36 km </w:t>
      </w:r>
      <w:r w:rsidR="00B55592" w:rsidRPr="00B55592">
        <w:rPr>
          <w:color w:val="2A2928"/>
          <w:sz w:val="24"/>
          <w:szCs w:val="24"/>
        </w:rPr>
        <w:t xml:space="preserve">and 9 km </w:t>
      </w:r>
      <w:r w:rsidRPr="00B55592">
        <w:rPr>
          <w:color w:val="2A2928"/>
          <w:sz w:val="24"/>
          <w:szCs w:val="24"/>
        </w:rPr>
        <w:t xml:space="preserve">using SMAP radiometer inputs. </w:t>
      </w:r>
      <w:r w:rsidR="00D13214" w:rsidRPr="00B55592">
        <w:rPr>
          <w:color w:val="2A2928"/>
          <w:sz w:val="24"/>
          <w:szCs w:val="24"/>
        </w:rPr>
        <w:t>The switch to passive inputs</w:t>
      </w:r>
      <w:r w:rsidR="0046262C" w:rsidRPr="00B55592">
        <w:rPr>
          <w:color w:val="2A2928"/>
          <w:sz w:val="24"/>
          <w:szCs w:val="24"/>
        </w:rPr>
        <w:t xml:space="preserve"> </w:t>
      </w:r>
      <w:r w:rsidRPr="00B55592">
        <w:rPr>
          <w:color w:val="2A2928"/>
          <w:sz w:val="24"/>
          <w:szCs w:val="24"/>
        </w:rPr>
        <w:t xml:space="preserve">combined with </w:t>
      </w:r>
      <w:r w:rsidR="00D13214" w:rsidRPr="00B55592">
        <w:rPr>
          <w:color w:val="2A2928"/>
          <w:sz w:val="24"/>
          <w:szCs w:val="24"/>
        </w:rPr>
        <w:t>a</w:t>
      </w:r>
      <w:r w:rsidRPr="00B55592">
        <w:rPr>
          <w:color w:val="2A2928"/>
          <w:sz w:val="24"/>
          <w:szCs w:val="24"/>
        </w:rPr>
        <w:t xml:space="preserve"> coarser spatial resolution will introduce fundamental differences in algorithm performance and product specifications </w:t>
      </w:r>
      <w:r w:rsidR="0046262C" w:rsidRPr="00B55592">
        <w:rPr>
          <w:color w:val="2A2928"/>
          <w:sz w:val="24"/>
          <w:szCs w:val="24"/>
        </w:rPr>
        <w:t>for L3_FT_P</w:t>
      </w:r>
      <w:r w:rsidR="0021591C">
        <w:rPr>
          <w:color w:val="2A2928"/>
          <w:sz w:val="24"/>
          <w:szCs w:val="24"/>
        </w:rPr>
        <w:t>[E]</w:t>
      </w:r>
      <w:r w:rsidR="0046262C" w:rsidRPr="00B55592">
        <w:rPr>
          <w:color w:val="2A2928"/>
          <w:sz w:val="24"/>
          <w:szCs w:val="24"/>
        </w:rPr>
        <w:t xml:space="preserve"> </w:t>
      </w:r>
      <w:r w:rsidRPr="00B55592">
        <w:rPr>
          <w:color w:val="2A2928"/>
          <w:sz w:val="24"/>
          <w:szCs w:val="24"/>
        </w:rPr>
        <w:t xml:space="preserve">compared to the SMAP radar derived product (L3_FT_A; April – July 2015). </w:t>
      </w:r>
      <w:r w:rsidR="000A3BCD">
        <w:rPr>
          <w:color w:val="2A2928"/>
          <w:sz w:val="24"/>
          <w:szCs w:val="24"/>
        </w:rPr>
        <w:t>Due</w:t>
      </w:r>
      <w:r w:rsidR="0021591C">
        <w:rPr>
          <w:color w:val="2A2928"/>
          <w:sz w:val="24"/>
          <w:szCs w:val="24"/>
        </w:rPr>
        <w:t xml:space="preserve"> to the high correlation between the brightness temperature and </w:t>
      </w:r>
      <w:r w:rsidR="000959C2">
        <w:rPr>
          <w:color w:val="2A2928"/>
          <w:sz w:val="24"/>
          <w:szCs w:val="24"/>
        </w:rPr>
        <w:t xml:space="preserve">freeze/thaw related dielectric shifts and </w:t>
      </w:r>
      <w:r w:rsidR="0021591C">
        <w:rPr>
          <w:color w:val="2A2928"/>
          <w:sz w:val="24"/>
          <w:szCs w:val="24"/>
        </w:rPr>
        <w:t>physical temperature</w:t>
      </w:r>
      <w:r w:rsidR="000959C2">
        <w:rPr>
          <w:color w:val="2A2928"/>
          <w:sz w:val="24"/>
          <w:szCs w:val="24"/>
        </w:rPr>
        <w:t xml:space="preserve"> changes</w:t>
      </w:r>
      <w:r w:rsidR="0021591C">
        <w:rPr>
          <w:color w:val="2A2928"/>
          <w:sz w:val="24"/>
          <w:szCs w:val="24"/>
        </w:rPr>
        <w:t xml:space="preserve"> </w:t>
      </w:r>
      <w:r w:rsidR="000959C2">
        <w:rPr>
          <w:color w:val="2A2928"/>
          <w:sz w:val="24"/>
          <w:szCs w:val="24"/>
        </w:rPr>
        <w:t>at</w:t>
      </w:r>
      <w:r w:rsidR="0021591C">
        <w:rPr>
          <w:color w:val="2A2928"/>
          <w:sz w:val="24"/>
          <w:szCs w:val="24"/>
        </w:rPr>
        <w:t xml:space="preserve"> lower latitude</w:t>
      </w:r>
      <w:r w:rsidR="000959C2">
        <w:rPr>
          <w:color w:val="2A2928"/>
          <w:sz w:val="24"/>
          <w:szCs w:val="24"/>
        </w:rPr>
        <w:t>s,</w:t>
      </w:r>
      <w:r w:rsidR="0021591C">
        <w:rPr>
          <w:color w:val="2A2928"/>
          <w:sz w:val="24"/>
          <w:szCs w:val="24"/>
        </w:rPr>
        <w:t xml:space="preserve"> </w:t>
      </w:r>
      <w:r w:rsidR="00DF0028">
        <w:rPr>
          <w:color w:val="2A2928"/>
          <w:sz w:val="24"/>
          <w:szCs w:val="24"/>
        </w:rPr>
        <w:t xml:space="preserve">the passive products </w:t>
      </w:r>
      <w:r w:rsidR="00766C88">
        <w:rPr>
          <w:color w:val="2A2928"/>
          <w:sz w:val="24"/>
          <w:szCs w:val="24"/>
        </w:rPr>
        <w:t>are</w:t>
      </w:r>
      <w:r w:rsidR="00DF0028">
        <w:rPr>
          <w:color w:val="2A2928"/>
          <w:sz w:val="24"/>
          <w:szCs w:val="24"/>
        </w:rPr>
        <w:t xml:space="preserve"> able to provide complete global coverage of the freeze/thaw status</w:t>
      </w:r>
      <w:r w:rsidR="000959C2">
        <w:rPr>
          <w:color w:val="2A2928"/>
          <w:sz w:val="24"/>
          <w:szCs w:val="24"/>
        </w:rPr>
        <w:t>, including all land areas where frozen temperatures are a significant constraint to surface water mobility and ecosystem processes</w:t>
      </w:r>
      <w:r w:rsidR="00DF0028">
        <w:rPr>
          <w:color w:val="2A2928"/>
          <w:sz w:val="24"/>
          <w:szCs w:val="24"/>
        </w:rPr>
        <w:t xml:space="preserve">. </w:t>
      </w:r>
      <w:r w:rsidR="004907A4" w:rsidRPr="00B55592">
        <w:rPr>
          <w:sz w:val="24"/>
          <w:szCs w:val="24"/>
        </w:rPr>
        <w:t xml:space="preserve">This document includes </w:t>
      </w:r>
      <w:r w:rsidR="00F54535" w:rsidRPr="00B55592">
        <w:rPr>
          <w:sz w:val="24"/>
          <w:szCs w:val="24"/>
        </w:rPr>
        <w:t xml:space="preserve">a </w:t>
      </w:r>
      <w:r w:rsidR="004907A4" w:rsidRPr="00B55592">
        <w:rPr>
          <w:sz w:val="24"/>
          <w:szCs w:val="24"/>
        </w:rPr>
        <w:t xml:space="preserve">description of </w:t>
      </w:r>
      <w:r w:rsidR="00F54535" w:rsidRPr="00B55592">
        <w:rPr>
          <w:sz w:val="24"/>
          <w:szCs w:val="24"/>
        </w:rPr>
        <w:t xml:space="preserve">the </w:t>
      </w:r>
      <w:r w:rsidRPr="00B55592">
        <w:rPr>
          <w:sz w:val="24"/>
          <w:szCs w:val="24"/>
        </w:rPr>
        <w:t>radiometer</w:t>
      </w:r>
      <w:r w:rsidR="004907A4" w:rsidRPr="00B55592">
        <w:rPr>
          <w:sz w:val="24"/>
          <w:szCs w:val="24"/>
        </w:rPr>
        <w:t xml:space="preserve"> freeze/thaw state classification algorithm, discussion of theoretical assumptions</w:t>
      </w:r>
      <w:r w:rsidRPr="00B55592">
        <w:rPr>
          <w:sz w:val="24"/>
          <w:szCs w:val="24"/>
        </w:rPr>
        <w:t>,</w:t>
      </w:r>
      <w:r w:rsidR="004907A4" w:rsidRPr="00B55592">
        <w:rPr>
          <w:sz w:val="24"/>
          <w:szCs w:val="24"/>
        </w:rPr>
        <w:t xml:space="preserve"> procedures for refining and testing the algorithm</w:t>
      </w:r>
      <w:r w:rsidRPr="00B55592">
        <w:rPr>
          <w:sz w:val="24"/>
          <w:szCs w:val="24"/>
        </w:rPr>
        <w:t>, and validation activities</w:t>
      </w:r>
      <w:r w:rsidR="004907A4" w:rsidRPr="00B55592">
        <w:rPr>
          <w:sz w:val="24"/>
          <w:szCs w:val="24"/>
        </w:rPr>
        <w:t xml:space="preserve"> to </w:t>
      </w:r>
      <w:r w:rsidRPr="00B55592">
        <w:rPr>
          <w:sz w:val="24"/>
          <w:szCs w:val="24"/>
        </w:rPr>
        <w:t xml:space="preserve">assess the L3_FT_P </w:t>
      </w:r>
      <w:r w:rsidR="008E4A5A">
        <w:rPr>
          <w:sz w:val="24"/>
          <w:szCs w:val="24"/>
        </w:rPr>
        <w:t xml:space="preserve">and </w:t>
      </w:r>
      <w:r w:rsidR="008E4A5A" w:rsidRPr="00B55592">
        <w:rPr>
          <w:sz w:val="24"/>
          <w:szCs w:val="24"/>
        </w:rPr>
        <w:t>L3_FT_P</w:t>
      </w:r>
      <w:r w:rsidR="008E4A5A">
        <w:rPr>
          <w:sz w:val="24"/>
          <w:szCs w:val="24"/>
        </w:rPr>
        <w:t xml:space="preserve">_E </w:t>
      </w:r>
      <w:r w:rsidRPr="00B55592">
        <w:rPr>
          <w:sz w:val="24"/>
          <w:szCs w:val="24"/>
        </w:rPr>
        <w:t>product</w:t>
      </w:r>
      <w:r w:rsidR="008E4A5A">
        <w:rPr>
          <w:sz w:val="24"/>
          <w:szCs w:val="24"/>
        </w:rPr>
        <w:t>s</w:t>
      </w:r>
      <w:r w:rsidRPr="00B55592">
        <w:rPr>
          <w:sz w:val="24"/>
          <w:szCs w:val="24"/>
        </w:rPr>
        <w:t xml:space="preserve"> against</w:t>
      </w:r>
      <w:r w:rsidR="004907A4" w:rsidRPr="00B55592">
        <w:rPr>
          <w:sz w:val="24"/>
          <w:szCs w:val="24"/>
        </w:rPr>
        <w:t xml:space="preserve"> </w:t>
      </w:r>
      <w:r w:rsidR="0046262C" w:rsidRPr="00B55592">
        <w:rPr>
          <w:sz w:val="24"/>
          <w:szCs w:val="24"/>
        </w:rPr>
        <w:t xml:space="preserve">the </w:t>
      </w:r>
      <w:r w:rsidR="004907A4" w:rsidRPr="00B55592">
        <w:rPr>
          <w:sz w:val="24"/>
          <w:szCs w:val="24"/>
        </w:rPr>
        <w:t>mission requirement.</w:t>
      </w:r>
      <w:r w:rsidR="004907A4" w:rsidRPr="00D073AF">
        <w:rPr>
          <w:sz w:val="24"/>
          <w:szCs w:val="24"/>
        </w:rPr>
        <w:t xml:space="preserve"> </w:t>
      </w:r>
      <w:r w:rsidR="00A551DA">
        <w:rPr>
          <w:sz w:val="24"/>
          <w:szCs w:val="24"/>
        </w:rPr>
        <w:t xml:space="preserve">The ATBD for the SMAP L3_FT_A product is provided </w:t>
      </w:r>
      <w:r w:rsidR="00010281">
        <w:rPr>
          <w:sz w:val="24"/>
          <w:szCs w:val="24"/>
        </w:rPr>
        <w:t xml:space="preserve">separately </w:t>
      </w:r>
      <w:r w:rsidR="00A551DA">
        <w:rPr>
          <w:sz w:val="24"/>
          <w:szCs w:val="24"/>
        </w:rPr>
        <w:t>(Dunbar et al. 2014).</w:t>
      </w:r>
    </w:p>
    <w:p w14:paraId="17F206C3" w14:textId="77777777" w:rsidR="00D70719" w:rsidRPr="00D073AF" w:rsidRDefault="00D70719">
      <w:pPr>
        <w:pStyle w:val="Text"/>
        <w:ind w:firstLine="0"/>
        <w:jc w:val="both"/>
        <w:rPr>
          <w:sz w:val="24"/>
          <w:szCs w:val="24"/>
        </w:rPr>
      </w:pPr>
    </w:p>
    <w:p w14:paraId="3AFA14C6" w14:textId="77777777" w:rsidR="004907A4" w:rsidRDefault="004907A4">
      <w:pPr>
        <w:pStyle w:val="Heading1"/>
      </w:pPr>
      <w:bookmarkStart w:id="32" w:name="_Toc175372259"/>
      <w:bookmarkStart w:id="33" w:name="_Toc517426786"/>
      <w:r>
        <w:t>Background</w:t>
      </w:r>
      <w:bookmarkEnd w:id="32"/>
      <w:r w:rsidR="00172F75">
        <w:t xml:space="preserve"> and historical perspective</w:t>
      </w:r>
      <w:bookmarkEnd w:id="33"/>
    </w:p>
    <w:p w14:paraId="26FBB0AB" w14:textId="77777777" w:rsidR="004907A4" w:rsidRDefault="004907A4">
      <w:pPr>
        <w:pStyle w:val="Text"/>
        <w:jc w:val="both"/>
        <w:rPr>
          <w:sz w:val="24"/>
        </w:rPr>
      </w:pPr>
      <w:r>
        <w:rPr>
          <w:sz w:val="24"/>
        </w:rPr>
        <w:t xml:space="preserve">The terrestrial cryosphere </w:t>
      </w:r>
      <w:r>
        <w:rPr>
          <w:sz w:val="24"/>
          <w:lang w:val="en-GB"/>
        </w:rPr>
        <w:t>comprises cold</w:t>
      </w:r>
      <w:r>
        <w:rPr>
          <w:sz w:val="24"/>
        </w:rPr>
        <w:t xml:space="preserve"> areas of Earth's land surface </w:t>
      </w:r>
      <w:r>
        <w:rPr>
          <w:sz w:val="24"/>
          <w:lang w:val="en-GB"/>
        </w:rPr>
        <w:t xml:space="preserve">where water is either permanently or seasonally frozen. This includes most regions north of 45°N latitude and most areas </w:t>
      </w:r>
      <w:r>
        <w:rPr>
          <w:sz w:val="24"/>
          <w:lang w:val="en-GB"/>
        </w:rPr>
        <w:lastRenderedPageBreak/>
        <w:t>with elevation greater than 1000 meters</w:t>
      </w:r>
      <w:r>
        <w:rPr>
          <w:sz w:val="24"/>
        </w:rPr>
        <w:t xml:space="preserve">. Within the terrestrial cryosphere, spatial patterns and timing of landscape </w:t>
      </w:r>
      <w:r w:rsidR="002624E9">
        <w:rPr>
          <w:sz w:val="24"/>
        </w:rPr>
        <w:t>freeze/thaw</w:t>
      </w:r>
      <w:r>
        <w:rPr>
          <w:sz w:val="24"/>
        </w:rPr>
        <w:t xml:space="preserve"> state transitions are highly variable with measurable impacts to climate, hydrological, ecological and biogeochemical processes. </w:t>
      </w:r>
    </w:p>
    <w:p w14:paraId="20B56791" w14:textId="77777777" w:rsidR="004907A4" w:rsidRDefault="004907A4">
      <w:pPr>
        <w:pStyle w:val="Text"/>
        <w:jc w:val="both"/>
        <w:rPr>
          <w:sz w:val="24"/>
        </w:rPr>
      </w:pPr>
      <w:r>
        <w:rPr>
          <w:sz w:val="24"/>
        </w:rPr>
        <w:t xml:space="preserve">Landscape freeze/thaw state influences the seasonal amplitude and partitioning of surface energy exchange strongly, with major consequences for atmospheric profile development and regional weather patterns (Betts et al., 2000). In seasonally frozen environments, ecosystem responses to seasonal thaw are rapid, with soil respiration and plant photosynthetic activity accelerating with warmer temperatures and the abundance of liquid water (e.g., </w:t>
      </w:r>
      <w:proofErr w:type="spellStart"/>
      <w:r>
        <w:rPr>
          <w:sz w:val="24"/>
        </w:rPr>
        <w:t>Goulden</w:t>
      </w:r>
      <w:proofErr w:type="spellEnd"/>
      <w:r>
        <w:rPr>
          <w:sz w:val="24"/>
        </w:rPr>
        <w:t xml:space="preserve"> et al., 1998; Black et al., 2000; Jarvis and Linder, 2000). The timing of seasonal freeze/thaw transitions </w:t>
      </w:r>
      <w:r w:rsidR="00C41680">
        <w:rPr>
          <w:sz w:val="24"/>
        </w:rPr>
        <w:t xml:space="preserve">can </w:t>
      </w:r>
      <w:r>
        <w:rPr>
          <w:sz w:val="24"/>
        </w:rPr>
        <w:t xml:space="preserve">generally </w:t>
      </w:r>
      <w:r w:rsidR="00C41680">
        <w:rPr>
          <w:sz w:val="24"/>
        </w:rPr>
        <w:t xml:space="preserve">be related to </w:t>
      </w:r>
      <w:r>
        <w:rPr>
          <w:sz w:val="24"/>
        </w:rPr>
        <w:t>the duration of seasonal snow cover, frozen soils, and the timing of lake and river ice breakup and flooding in the spring (Kimball et al., 2001, 2004a). The seasonal non-frozen period also bounds the vegetation growing season, while annual variability in freeze/thaw timing has a direct impact on net primary production and net ecosystem CO</w:t>
      </w:r>
      <w:r>
        <w:rPr>
          <w:sz w:val="24"/>
          <w:vertAlign w:val="subscript"/>
        </w:rPr>
        <w:t>2</w:t>
      </w:r>
      <w:r>
        <w:rPr>
          <w:sz w:val="24"/>
        </w:rPr>
        <w:t xml:space="preserve"> exchange (NEE) with the atmosphere (</w:t>
      </w:r>
      <w:proofErr w:type="spellStart"/>
      <w:r>
        <w:rPr>
          <w:sz w:val="24"/>
        </w:rPr>
        <w:t>Vaganov</w:t>
      </w:r>
      <w:proofErr w:type="spellEnd"/>
      <w:r>
        <w:rPr>
          <w:sz w:val="24"/>
        </w:rPr>
        <w:t xml:space="preserve"> et al., 1999; </w:t>
      </w:r>
      <w:proofErr w:type="spellStart"/>
      <w:r>
        <w:rPr>
          <w:sz w:val="24"/>
        </w:rPr>
        <w:t>Goulden</w:t>
      </w:r>
      <w:proofErr w:type="spellEnd"/>
      <w:r>
        <w:rPr>
          <w:sz w:val="24"/>
        </w:rPr>
        <w:t xml:space="preserve"> et al., 1998). </w:t>
      </w:r>
    </w:p>
    <w:p w14:paraId="6A52D82D" w14:textId="77777777" w:rsidR="004907A4" w:rsidRDefault="004907A4" w:rsidP="00012ADB">
      <w:pPr>
        <w:pStyle w:val="Text"/>
        <w:jc w:val="both"/>
      </w:pPr>
      <w:r w:rsidRPr="00646A63">
        <w:rPr>
          <w:sz w:val="24"/>
        </w:rPr>
        <w:t>Satellite-borne microwave remote sensing has unique capabilities that allow near real-time monitoring of freeze/thaw state, without many of the limitations of optical-infrared sensors such as solar illumination or atmosphe</w:t>
      </w:r>
      <w:r w:rsidR="00D7110F" w:rsidRPr="00646A63">
        <w:rPr>
          <w:sz w:val="24"/>
        </w:rPr>
        <w:t>ric conditions. The SMAP L3_FT_P</w:t>
      </w:r>
      <w:r w:rsidRPr="00646A63">
        <w:rPr>
          <w:sz w:val="24"/>
        </w:rPr>
        <w:t xml:space="preserve"> product is designed to provide </w:t>
      </w:r>
      <w:r w:rsidR="0057739C" w:rsidRPr="00646A63">
        <w:rPr>
          <w:sz w:val="24"/>
        </w:rPr>
        <w:t>an</w:t>
      </w:r>
      <w:r w:rsidRPr="00646A63">
        <w:rPr>
          <w:sz w:val="24"/>
        </w:rPr>
        <w:t xml:space="preserve"> accurate remote sensing-based characterization of </w:t>
      </w:r>
      <w:r w:rsidR="0032038F">
        <w:rPr>
          <w:sz w:val="24"/>
        </w:rPr>
        <w:t xml:space="preserve">global </w:t>
      </w:r>
      <w:r w:rsidRPr="00646A63">
        <w:rPr>
          <w:sz w:val="24"/>
        </w:rPr>
        <w:t xml:space="preserve">landscape </w:t>
      </w:r>
      <w:r w:rsidR="002624E9" w:rsidRPr="00646A63">
        <w:rPr>
          <w:sz w:val="24"/>
        </w:rPr>
        <w:t>freeze/thaw</w:t>
      </w:r>
      <w:r w:rsidRPr="00646A63">
        <w:rPr>
          <w:sz w:val="24"/>
        </w:rPr>
        <w:t xml:space="preserve"> state. The design of the SMAP L-band </w:t>
      </w:r>
      <w:r w:rsidR="0083027F" w:rsidRPr="00646A63">
        <w:rPr>
          <w:sz w:val="24"/>
        </w:rPr>
        <w:t>radiometer</w:t>
      </w:r>
      <w:r w:rsidRPr="00646A63">
        <w:rPr>
          <w:sz w:val="24"/>
        </w:rPr>
        <w:t xml:space="preserve"> </w:t>
      </w:r>
      <w:r w:rsidR="0057739C" w:rsidRPr="00646A63">
        <w:rPr>
          <w:sz w:val="24"/>
        </w:rPr>
        <w:t>allow</w:t>
      </w:r>
      <w:r w:rsidR="008E4A5A">
        <w:rPr>
          <w:sz w:val="24"/>
        </w:rPr>
        <w:t>s</w:t>
      </w:r>
      <w:r w:rsidR="0057739C" w:rsidRPr="00646A63">
        <w:rPr>
          <w:sz w:val="24"/>
        </w:rPr>
        <w:t xml:space="preserve"> for</w:t>
      </w:r>
      <w:r w:rsidRPr="00646A63">
        <w:rPr>
          <w:sz w:val="24"/>
        </w:rPr>
        <w:t xml:space="preserve"> a combined spatial and temporal characterization of terrestrial </w:t>
      </w:r>
      <w:r w:rsidR="002624E9" w:rsidRPr="00646A63">
        <w:rPr>
          <w:sz w:val="24"/>
        </w:rPr>
        <w:t>freeze/thaw</w:t>
      </w:r>
      <w:r w:rsidRPr="00646A63">
        <w:rPr>
          <w:sz w:val="24"/>
        </w:rPr>
        <w:t xml:space="preserve"> transitions </w:t>
      </w:r>
      <w:r w:rsidR="0057739C" w:rsidRPr="00646A63">
        <w:rPr>
          <w:sz w:val="24"/>
        </w:rPr>
        <w:t xml:space="preserve">that is improved compared to pre-existing L-band missions (i.e. SAC-D Aquarius – Xu et al., </w:t>
      </w:r>
      <w:r w:rsidR="00D13214" w:rsidRPr="00646A63">
        <w:rPr>
          <w:sz w:val="24"/>
        </w:rPr>
        <w:t>2016</w:t>
      </w:r>
      <w:r w:rsidR="0057739C" w:rsidRPr="00646A63">
        <w:rPr>
          <w:sz w:val="24"/>
        </w:rPr>
        <w:t xml:space="preserve">; SMOS – </w:t>
      </w:r>
      <w:proofErr w:type="spellStart"/>
      <w:r w:rsidR="0057739C" w:rsidRPr="00646A63">
        <w:rPr>
          <w:sz w:val="24"/>
        </w:rPr>
        <w:t>Rautiainen</w:t>
      </w:r>
      <w:proofErr w:type="spellEnd"/>
      <w:r w:rsidR="0057739C" w:rsidRPr="00646A63">
        <w:rPr>
          <w:sz w:val="24"/>
        </w:rPr>
        <w:t xml:space="preserve"> et al., </w:t>
      </w:r>
      <w:r w:rsidR="00D13214" w:rsidRPr="00646A63">
        <w:rPr>
          <w:sz w:val="24"/>
        </w:rPr>
        <w:t>2016</w:t>
      </w:r>
      <w:r w:rsidR="0057739C" w:rsidRPr="00646A63">
        <w:rPr>
          <w:sz w:val="24"/>
        </w:rPr>
        <w:t>)</w:t>
      </w:r>
      <w:r w:rsidRPr="00646A63">
        <w:rPr>
          <w:sz w:val="24"/>
        </w:rPr>
        <w:t>.</w:t>
      </w:r>
      <w:r w:rsidR="0083027F" w:rsidRPr="00646A63">
        <w:rPr>
          <w:sz w:val="24"/>
        </w:rPr>
        <w:t xml:space="preserve"> </w:t>
      </w:r>
      <w:r w:rsidR="00D13214" w:rsidRPr="00646A63">
        <w:rPr>
          <w:sz w:val="24"/>
        </w:rPr>
        <w:t xml:space="preserve">Enhanced resolution </w:t>
      </w:r>
      <w:r w:rsidR="0057739C" w:rsidRPr="00646A63">
        <w:rPr>
          <w:sz w:val="24"/>
        </w:rPr>
        <w:t xml:space="preserve">SMAP level 1 radiometer measurements will </w:t>
      </w:r>
      <w:r w:rsidR="00D13214" w:rsidRPr="00646A63">
        <w:rPr>
          <w:sz w:val="24"/>
        </w:rPr>
        <w:t xml:space="preserve">also </w:t>
      </w:r>
      <w:r w:rsidR="0057739C" w:rsidRPr="00646A63">
        <w:rPr>
          <w:sz w:val="24"/>
        </w:rPr>
        <w:t xml:space="preserve">be utilized as inputs to the freeze/thaw </w:t>
      </w:r>
      <w:r w:rsidR="00D13214" w:rsidRPr="00646A63">
        <w:rPr>
          <w:sz w:val="24"/>
        </w:rPr>
        <w:t>algorithm</w:t>
      </w:r>
      <w:r w:rsidR="005D6D37">
        <w:rPr>
          <w:sz w:val="24"/>
        </w:rPr>
        <w:t xml:space="preserve"> (L3_FT_P_E)</w:t>
      </w:r>
      <w:r w:rsidR="0057739C" w:rsidRPr="00646A63">
        <w:rPr>
          <w:sz w:val="24"/>
        </w:rPr>
        <w:t>. Furthermore, the overlap period of SMAP radar and radiometer measurements in the spring of 2015 allow</w:t>
      </w:r>
      <w:r w:rsidR="008E4A5A">
        <w:rPr>
          <w:sz w:val="24"/>
        </w:rPr>
        <w:t>s</w:t>
      </w:r>
      <w:r w:rsidR="0057739C" w:rsidRPr="00646A63">
        <w:rPr>
          <w:sz w:val="24"/>
        </w:rPr>
        <w:t xml:space="preserve"> investigation of the impact of spatial resolution and differences in the strength of the freeze/thaw signal between the active and passive measurements at L-band.</w:t>
      </w:r>
    </w:p>
    <w:p w14:paraId="073C2086" w14:textId="0C382612" w:rsidR="00D733F6" w:rsidRDefault="00D733F6" w:rsidP="00D733F6">
      <w:pPr>
        <w:pStyle w:val="Text"/>
        <w:jc w:val="both"/>
        <w:rPr>
          <w:sz w:val="24"/>
        </w:rPr>
      </w:pPr>
      <w:r>
        <w:rPr>
          <w:sz w:val="24"/>
        </w:rPr>
        <w:t xml:space="preserve">The SMAP </w:t>
      </w:r>
      <w:r w:rsidR="00D7110F">
        <w:rPr>
          <w:sz w:val="24"/>
          <w:szCs w:val="24"/>
        </w:rPr>
        <w:t>L3_FT_P</w:t>
      </w:r>
      <w:r>
        <w:rPr>
          <w:sz w:val="24"/>
        </w:rPr>
        <w:t xml:space="preserve"> baseline algorithm follow</w:t>
      </w:r>
      <w:r w:rsidR="00C41680">
        <w:rPr>
          <w:sz w:val="24"/>
        </w:rPr>
        <w:t>s</w:t>
      </w:r>
      <w:r>
        <w:rPr>
          <w:sz w:val="24"/>
        </w:rPr>
        <w:t xml:space="preserve"> from an extensive heritage of previous work, initially involving truck mounted radar </w:t>
      </w:r>
      <w:proofErr w:type="spellStart"/>
      <w:r>
        <w:rPr>
          <w:sz w:val="24"/>
        </w:rPr>
        <w:t>scatterometer</w:t>
      </w:r>
      <w:proofErr w:type="spellEnd"/>
      <w:r>
        <w:rPr>
          <w:sz w:val="24"/>
        </w:rPr>
        <w:t xml:space="preserve"> and radiometer studies over bare soils and croplands (</w:t>
      </w:r>
      <w:proofErr w:type="spellStart"/>
      <w:r>
        <w:rPr>
          <w:sz w:val="24"/>
        </w:rPr>
        <w:t>Ulaby</w:t>
      </w:r>
      <w:proofErr w:type="spellEnd"/>
      <w:r>
        <w:rPr>
          <w:sz w:val="24"/>
        </w:rPr>
        <w:t xml:space="preserve"> et al., 1986; </w:t>
      </w:r>
      <w:proofErr w:type="spellStart"/>
      <w:r>
        <w:rPr>
          <w:sz w:val="24"/>
        </w:rPr>
        <w:t>Wegmuller</w:t>
      </w:r>
      <w:proofErr w:type="spellEnd"/>
      <w:r>
        <w:rPr>
          <w:sz w:val="24"/>
        </w:rPr>
        <w:t>, 1990), followed by aircraft SAR campaigns over boreal landscapes (Way et al., 1990), and subsequently from a variety of satellite-based SAR, radiometer</w:t>
      </w:r>
      <w:r w:rsidR="004C3884">
        <w:rPr>
          <w:sz w:val="24"/>
        </w:rPr>
        <w:t>,</w:t>
      </w:r>
      <w:r>
        <w:rPr>
          <w:sz w:val="24"/>
        </w:rPr>
        <w:t xml:space="preserve"> and </w:t>
      </w:r>
      <w:proofErr w:type="spellStart"/>
      <w:r>
        <w:rPr>
          <w:sz w:val="24"/>
        </w:rPr>
        <w:t>scatterometer</w:t>
      </w:r>
      <w:proofErr w:type="spellEnd"/>
      <w:r>
        <w:rPr>
          <w:sz w:val="24"/>
        </w:rPr>
        <w:t xml:space="preserve"> studies at regional, continental and global scales (</w:t>
      </w:r>
      <w:proofErr w:type="spellStart"/>
      <w:r>
        <w:rPr>
          <w:sz w:val="24"/>
        </w:rPr>
        <w:t>Rignot</w:t>
      </w:r>
      <w:proofErr w:type="spellEnd"/>
      <w:r>
        <w:rPr>
          <w:sz w:val="24"/>
        </w:rPr>
        <w:t xml:space="preserve"> and Way, 1994; </w:t>
      </w:r>
      <w:proofErr w:type="spellStart"/>
      <w:r>
        <w:rPr>
          <w:sz w:val="24"/>
        </w:rPr>
        <w:t>Rignot</w:t>
      </w:r>
      <w:proofErr w:type="spellEnd"/>
      <w:r>
        <w:rPr>
          <w:sz w:val="24"/>
        </w:rPr>
        <w:t xml:space="preserve"> et al., 1994; Way et al., 1997; </w:t>
      </w:r>
      <w:proofErr w:type="spellStart"/>
      <w:r>
        <w:rPr>
          <w:sz w:val="24"/>
        </w:rPr>
        <w:t>Frolking</w:t>
      </w:r>
      <w:proofErr w:type="spellEnd"/>
      <w:r>
        <w:rPr>
          <w:sz w:val="24"/>
        </w:rPr>
        <w:t xml:space="preserve"> et al., 1999; </w:t>
      </w:r>
      <w:proofErr w:type="spellStart"/>
      <w:r>
        <w:rPr>
          <w:sz w:val="24"/>
        </w:rPr>
        <w:t>Wisman</w:t>
      </w:r>
      <w:proofErr w:type="spellEnd"/>
      <w:r>
        <w:rPr>
          <w:sz w:val="24"/>
        </w:rPr>
        <w:t xml:space="preserve">, 2000; Kimball et al., 2001; 2004a,b; McDonald et al., 2004; Rawlins et al., 2005; </w:t>
      </w:r>
      <w:r w:rsidR="00953A4E">
        <w:rPr>
          <w:sz w:val="24"/>
        </w:rPr>
        <w:t xml:space="preserve">Du et al. 2014; </w:t>
      </w:r>
      <w:proofErr w:type="spellStart"/>
      <w:r w:rsidR="00953A4E">
        <w:rPr>
          <w:sz w:val="24"/>
        </w:rPr>
        <w:t>Podest</w:t>
      </w:r>
      <w:proofErr w:type="spellEnd"/>
      <w:r w:rsidR="00953A4E">
        <w:rPr>
          <w:sz w:val="24"/>
        </w:rPr>
        <w:t xml:space="preserve"> et al. 2014; Kim et al. 2014</w:t>
      </w:r>
      <w:r w:rsidR="00EA4042">
        <w:rPr>
          <w:sz w:val="24"/>
        </w:rPr>
        <w:t>a</w:t>
      </w:r>
      <w:r w:rsidR="0057739C">
        <w:rPr>
          <w:sz w:val="24"/>
        </w:rPr>
        <w:t xml:space="preserve">; </w:t>
      </w:r>
      <w:r w:rsidR="004413F9">
        <w:rPr>
          <w:sz w:val="24"/>
        </w:rPr>
        <w:t xml:space="preserve">2017; </w:t>
      </w:r>
      <w:proofErr w:type="spellStart"/>
      <w:r w:rsidR="0057739C">
        <w:rPr>
          <w:sz w:val="24"/>
        </w:rPr>
        <w:t>Rautiainen</w:t>
      </w:r>
      <w:proofErr w:type="spellEnd"/>
      <w:r w:rsidR="0057739C">
        <w:rPr>
          <w:sz w:val="24"/>
        </w:rPr>
        <w:t xml:space="preserve"> et al., 2014; Roy et al., </w:t>
      </w:r>
      <w:r w:rsidR="00D9483E">
        <w:rPr>
          <w:sz w:val="24"/>
        </w:rPr>
        <w:t>2015</w:t>
      </w:r>
      <w:r>
        <w:rPr>
          <w:sz w:val="24"/>
        </w:rPr>
        <w:t xml:space="preserve">). These investigations have included regional, pan-boreal, and global scale efforts, supporting development of retrieval algorithms, assessment of applications of remotely sensed freeze/thaw state for supporting ecologic and hydrological studies, and </w:t>
      </w:r>
      <w:r w:rsidR="0057739C">
        <w:rPr>
          <w:sz w:val="24"/>
        </w:rPr>
        <w:t>the</w:t>
      </w:r>
      <w:r>
        <w:rPr>
          <w:sz w:val="24"/>
        </w:rPr>
        <w:t xml:space="preserve"> assembly of a global-scale Earth System Data Record (ESDR) developed from</w:t>
      </w:r>
      <w:r w:rsidR="00953A4E">
        <w:rPr>
          <w:sz w:val="24"/>
        </w:rPr>
        <w:t xml:space="preserve"> higher frequency (</w:t>
      </w:r>
      <w:r w:rsidR="000B6935">
        <w:rPr>
          <w:sz w:val="24"/>
        </w:rPr>
        <w:t>~</w:t>
      </w:r>
      <w:r w:rsidR="00953A4E">
        <w:rPr>
          <w:sz w:val="24"/>
        </w:rPr>
        <w:t>37 GHz)</w:t>
      </w:r>
      <w:r>
        <w:rPr>
          <w:sz w:val="24"/>
        </w:rPr>
        <w:t xml:space="preserve"> </w:t>
      </w:r>
      <w:r w:rsidR="00953A4E">
        <w:rPr>
          <w:sz w:val="24"/>
        </w:rPr>
        <w:t xml:space="preserve">overlapping SMMR, </w:t>
      </w:r>
      <w:r>
        <w:rPr>
          <w:sz w:val="24"/>
        </w:rPr>
        <w:t>SSM/I</w:t>
      </w:r>
      <w:r w:rsidR="000B6935">
        <w:rPr>
          <w:sz w:val="24"/>
        </w:rPr>
        <w:t>(S), AMSR-E</w:t>
      </w:r>
      <w:r w:rsidR="00A0517D">
        <w:rPr>
          <w:sz w:val="24"/>
        </w:rPr>
        <w:t xml:space="preserve"> and AMSR</w:t>
      </w:r>
      <w:r w:rsidR="000B6935">
        <w:rPr>
          <w:sz w:val="24"/>
        </w:rPr>
        <w:t>2</w:t>
      </w:r>
      <w:r w:rsidR="00A0517D">
        <w:rPr>
          <w:sz w:val="24"/>
        </w:rPr>
        <w:t xml:space="preserve"> sensor records </w:t>
      </w:r>
      <w:r>
        <w:rPr>
          <w:sz w:val="24"/>
        </w:rPr>
        <w:t xml:space="preserve">(Kim, et al., </w:t>
      </w:r>
      <w:r w:rsidR="002711BE">
        <w:rPr>
          <w:sz w:val="24"/>
        </w:rPr>
        <w:t>2011</w:t>
      </w:r>
      <w:r w:rsidR="00034624">
        <w:rPr>
          <w:sz w:val="24"/>
        </w:rPr>
        <w:t>; 2012</w:t>
      </w:r>
      <w:r w:rsidR="007C602C">
        <w:rPr>
          <w:sz w:val="24"/>
        </w:rPr>
        <w:t xml:space="preserve">; </w:t>
      </w:r>
      <w:r w:rsidR="004413F9">
        <w:rPr>
          <w:sz w:val="24"/>
        </w:rPr>
        <w:t>2017</w:t>
      </w:r>
      <w:r>
        <w:rPr>
          <w:sz w:val="24"/>
        </w:rPr>
        <w:t xml:space="preserve">). The </w:t>
      </w:r>
      <w:r w:rsidR="00953A4E">
        <w:rPr>
          <w:sz w:val="24"/>
        </w:rPr>
        <w:t>global freeze/thaw</w:t>
      </w:r>
      <w:r>
        <w:rPr>
          <w:sz w:val="24"/>
        </w:rPr>
        <w:t xml:space="preserve"> ESDR is the first of its kind, providing daily freeze</w:t>
      </w:r>
      <w:r w:rsidR="00953A4E">
        <w:rPr>
          <w:sz w:val="24"/>
        </w:rPr>
        <w:t>/</w:t>
      </w:r>
      <w:r>
        <w:rPr>
          <w:sz w:val="24"/>
        </w:rPr>
        <w:t xml:space="preserve">thaw state </w:t>
      </w:r>
      <w:r w:rsidR="000B6935">
        <w:rPr>
          <w:sz w:val="24"/>
        </w:rPr>
        <w:t xml:space="preserve">observations spanning </w:t>
      </w:r>
      <w:r>
        <w:rPr>
          <w:sz w:val="24"/>
        </w:rPr>
        <w:t xml:space="preserve">multiple </w:t>
      </w:r>
      <w:r w:rsidR="004C3884">
        <w:rPr>
          <w:sz w:val="24"/>
        </w:rPr>
        <w:t>decades</w:t>
      </w:r>
      <w:r>
        <w:rPr>
          <w:sz w:val="24"/>
        </w:rPr>
        <w:t xml:space="preserve"> and including delineation of </w:t>
      </w:r>
      <w:r w:rsidR="000B6935">
        <w:rPr>
          <w:sz w:val="24"/>
        </w:rPr>
        <w:t>diurnal (am/pm)</w:t>
      </w:r>
      <w:r>
        <w:rPr>
          <w:sz w:val="24"/>
        </w:rPr>
        <w:t xml:space="preserve"> freeze/thaw transitional states.</w:t>
      </w:r>
    </w:p>
    <w:p w14:paraId="28B876EB" w14:textId="77777777" w:rsidR="00A0517D" w:rsidRDefault="00D733F6" w:rsidP="00D7110F">
      <w:pPr>
        <w:pStyle w:val="Text"/>
        <w:jc w:val="both"/>
        <w:rPr>
          <w:sz w:val="24"/>
        </w:rPr>
      </w:pPr>
      <w:r w:rsidRPr="00646A63">
        <w:rPr>
          <w:sz w:val="24"/>
        </w:rPr>
        <w:lastRenderedPageBreak/>
        <w:t xml:space="preserve">The </w:t>
      </w:r>
      <w:r w:rsidR="004F17EC" w:rsidRPr="00646A63">
        <w:rPr>
          <w:sz w:val="24"/>
        </w:rPr>
        <w:t xml:space="preserve">SMAP </w:t>
      </w:r>
      <w:r w:rsidRPr="00646A63">
        <w:rPr>
          <w:sz w:val="24"/>
          <w:szCs w:val="24"/>
        </w:rPr>
        <w:t>L3_FT_</w:t>
      </w:r>
      <w:r w:rsidR="00D7110F" w:rsidRPr="00646A63">
        <w:rPr>
          <w:sz w:val="24"/>
          <w:szCs w:val="24"/>
        </w:rPr>
        <w:t>P</w:t>
      </w:r>
      <w:r w:rsidRPr="00646A63">
        <w:rPr>
          <w:sz w:val="24"/>
        </w:rPr>
        <w:t xml:space="preserve"> algorithm classif</w:t>
      </w:r>
      <w:r w:rsidR="00174F96" w:rsidRPr="00646A63">
        <w:rPr>
          <w:sz w:val="24"/>
        </w:rPr>
        <w:t>ies</w:t>
      </w:r>
      <w:r w:rsidRPr="00646A63">
        <w:rPr>
          <w:sz w:val="24"/>
        </w:rPr>
        <w:t xml:space="preserve"> the land surface freeze/thaw state based on the time series</w:t>
      </w:r>
      <w:r w:rsidR="00953A4E" w:rsidRPr="00646A63">
        <w:rPr>
          <w:sz w:val="24"/>
        </w:rPr>
        <w:t xml:space="preserve"> L-band</w:t>
      </w:r>
      <w:r w:rsidRPr="00646A63">
        <w:rPr>
          <w:sz w:val="24"/>
        </w:rPr>
        <w:t xml:space="preserve"> </w:t>
      </w:r>
      <w:r w:rsidR="00D7110F" w:rsidRPr="00646A63">
        <w:rPr>
          <w:sz w:val="24"/>
        </w:rPr>
        <w:t>radiometer brightness temperature</w:t>
      </w:r>
      <w:r w:rsidRPr="00646A63">
        <w:rPr>
          <w:sz w:val="24"/>
        </w:rPr>
        <w:t xml:space="preserve"> response to the change in dielectric constant of the land surface components associated with water transitioning between solid and liquid phases. </w:t>
      </w:r>
      <w:r w:rsidR="00A0517D" w:rsidRPr="00646A63">
        <w:rPr>
          <w:sz w:val="24"/>
        </w:rPr>
        <w:t>There is a clear freeze/thaw signal in the L-band brightness temperature polarization ratio for regions of the land surface undergoing seasonal freeze/thaw transitions (</w:t>
      </w:r>
      <w:proofErr w:type="spellStart"/>
      <w:r w:rsidR="00A0517D" w:rsidRPr="00646A63">
        <w:rPr>
          <w:sz w:val="24"/>
        </w:rPr>
        <w:t>Rautiainen</w:t>
      </w:r>
      <w:proofErr w:type="spellEnd"/>
      <w:r w:rsidR="00A0517D" w:rsidRPr="00646A63">
        <w:rPr>
          <w:sz w:val="24"/>
        </w:rPr>
        <w:t xml:space="preserve"> et al., 2012). While th</w:t>
      </w:r>
      <w:r w:rsidR="004F17EC" w:rsidRPr="00646A63">
        <w:rPr>
          <w:sz w:val="24"/>
        </w:rPr>
        <w:t>e</w:t>
      </w:r>
      <w:r w:rsidR="00A0517D" w:rsidRPr="00646A63">
        <w:rPr>
          <w:sz w:val="24"/>
        </w:rPr>
        <w:t xml:space="preserve"> lower frequency (L-band) brightness temperature </w:t>
      </w:r>
      <w:r w:rsidR="004F17EC" w:rsidRPr="00646A63">
        <w:rPr>
          <w:sz w:val="24"/>
        </w:rPr>
        <w:t>measurements from SMAP provide enhanced sensitivity to freeze/thaw conditions</w:t>
      </w:r>
      <w:r w:rsidR="00A0517D" w:rsidRPr="00646A63">
        <w:rPr>
          <w:sz w:val="24"/>
        </w:rPr>
        <w:t xml:space="preserve"> compared to higher frequencies, uncertainties due to</w:t>
      </w:r>
      <w:r w:rsidR="004F17EC" w:rsidRPr="00646A63">
        <w:rPr>
          <w:sz w:val="24"/>
        </w:rPr>
        <w:t xml:space="preserve"> vegetation</w:t>
      </w:r>
      <w:r w:rsidR="00A0517D" w:rsidRPr="00646A63">
        <w:rPr>
          <w:sz w:val="24"/>
        </w:rPr>
        <w:t xml:space="preserve"> biomass</w:t>
      </w:r>
      <w:r w:rsidR="004F17EC" w:rsidRPr="00646A63">
        <w:rPr>
          <w:sz w:val="24"/>
        </w:rPr>
        <w:t>, snow</w:t>
      </w:r>
      <w:r w:rsidR="00A0517D" w:rsidRPr="00646A63">
        <w:rPr>
          <w:sz w:val="24"/>
        </w:rPr>
        <w:t>,</w:t>
      </w:r>
      <w:r w:rsidR="004F17EC" w:rsidRPr="00646A63">
        <w:rPr>
          <w:sz w:val="24"/>
        </w:rPr>
        <w:t xml:space="preserve"> and </w:t>
      </w:r>
      <w:r w:rsidR="00A0517D" w:rsidRPr="00646A63">
        <w:rPr>
          <w:sz w:val="24"/>
        </w:rPr>
        <w:t>thick organic soil layers</w:t>
      </w:r>
      <w:r w:rsidR="004F17EC" w:rsidRPr="00646A63">
        <w:rPr>
          <w:sz w:val="24"/>
        </w:rPr>
        <w:t>,</w:t>
      </w:r>
      <w:r w:rsidR="00A0517D" w:rsidRPr="00646A63">
        <w:rPr>
          <w:sz w:val="24"/>
        </w:rPr>
        <w:t xml:space="preserve"> do exist (Roy et al., </w:t>
      </w:r>
      <w:r w:rsidR="00D13214" w:rsidRPr="00646A63">
        <w:rPr>
          <w:sz w:val="24"/>
        </w:rPr>
        <w:t>2015</w:t>
      </w:r>
      <w:r w:rsidR="00A0517D" w:rsidRPr="00646A63">
        <w:rPr>
          <w:sz w:val="24"/>
        </w:rPr>
        <w:t>).</w:t>
      </w:r>
      <w:r w:rsidR="004F17EC" w:rsidRPr="00646A63">
        <w:rPr>
          <w:sz w:val="24"/>
        </w:rPr>
        <w:t xml:space="preserve"> </w:t>
      </w:r>
      <w:r w:rsidR="00A0517D" w:rsidRPr="00646A63">
        <w:rPr>
          <w:sz w:val="24"/>
        </w:rPr>
        <w:t xml:space="preserve">Brightness temperature </w:t>
      </w:r>
      <w:r w:rsidR="004F17EC" w:rsidRPr="00646A63">
        <w:rPr>
          <w:sz w:val="24"/>
        </w:rPr>
        <w:t xml:space="preserve">sensitivity </w:t>
      </w:r>
      <w:r w:rsidR="00A0517D" w:rsidRPr="00646A63">
        <w:rPr>
          <w:sz w:val="24"/>
        </w:rPr>
        <w:t>to</w:t>
      </w:r>
      <w:r w:rsidR="004F17EC" w:rsidRPr="00646A63">
        <w:rPr>
          <w:sz w:val="24"/>
        </w:rPr>
        <w:t xml:space="preserve"> the freeze/thaw signal </w:t>
      </w:r>
      <w:r w:rsidR="00A0517D" w:rsidRPr="00646A63">
        <w:rPr>
          <w:sz w:val="24"/>
        </w:rPr>
        <w:t xml:space="preserve">will vary due </w:t>
      </w:r>
      <w:r w:rsidR="004F17EC" w:rsidRPr="00646A63">
        <w:rPr>
          <w:sz w:val="24"/>
        </w:rPr>
        <w:t xml:space="preserve">to </w:t>
      </w:r>
      <w:r w:rsidR="00A0517D" w:rsidRPr="00646A63">
        <w:rPr>
          <w:sz w:val="24"/>
        </w:rPr>
        <w:t xml:space="preserve">the underlying sub-grid heterogeneity in these </w:t>
      </w:r>
      <w:r w:rsidR="004F17EC" w:rsidRPr="00646A63">
        <w:rPr>
          <w:sz w:val="24"/>
        </w:rPr>
        <w:t>landscape elements (</w:t>
      </w:r>
      <w:proofErr w:type="spellStart"/>
      <w:r w:rsidR="004F17EC" w:rsidRPr="00646A63">
        <w:rPr>
          <w:sz w:val="24"/>
        </w:rPr>
        <w:t>Podes</w:t>
      </w:r>
      <w:r w:rsidR="00A0517D" w:rsidRPr="00646A63">
        <w:rPr>
          <w:sz w:val="24"/>
        </w:rPr>
        <w:t>t</w:t>
      </w:r>
      <w:proofErr w:type="spellEnd"/>
      <w:r w:rsidR="00A0517D" w:rsidRPr="00646A63">
        <w:rPr>
          <w:sz w:val="24"/>
        </w:rPr>
        <w:t xml:space="preserve"> et al. 2014; Du et al. 2014).</w:t>
      </w:r>
    </w:p>
    <w:p w14:paraId="47B6DEBA" w14:textId="77777777" w:rsidR="00CC1631" w:rsidRPr="00D7110F" w:rsidRDefault="00D733F6" w:rsidP="00D7110F">
      <w:pPr>
        <w:pStyle w:val="Text"/>
        <w:jc w:val="both"/>
        <w:rPr>
          <w:sz w:val="24"/>
          <w:szCs w:val="24"/>
        </w:rPr>
      </w:pPr>
      <w:r>
        <w:rPr>
          <w:sz w:val="24"/>
        </w:rPr>
        <w:t>The timing of the springtime freeze</w:t>
      </w:r>
      <w:r w:rsidR="004F17EC">
        <w:rPr>
          <w:sz w:val="24"/>
        </w:rPr>
        <w:t>/</w:t>
      </w:r>
      <w:r>
        <w:rPr>
          <w:sz w:val="24"/>
        </w:rPr>
        <w:t xml:space="preserve">thaw state transitions corresponding to </w:t>
      </w:r>
      <w:r w:rsidR="00A0517D">
        <w:rPr>
          <w:sz w:val="24"/>
        </w:rPr>
        <w:t xml:space="preserve">the </w:t>
      </w:r>
      <w:r w:rsidR="00CD66B1" w:rsidRPr="00CD66B1">
        <w:rPr>
          <w:sz w:val="24"/>
        </w:rPr>
        <w:t xml:space="preserve">brightness temperature </w:t>
      </w:r>
      <w:r>
        <w:rPr>
          <w:sz w:val="24"/>
        </w:rPr>
        <w:t>response coincides with the timing of growing season initiation in boreal, alpine and arctic tundra regions of the global cryosphere. Interannual variability in these processes is a major control on annual vegetation productivity and land-atmosphere CO</w:t>
      </w:r>
      <w:r>
        <w:rPr>
          <w:sz w:val="24"/>
          <w:szCs w:val="22"/>
          <w:vertAlign w:val="subscript"/>
        </w:rPr>
        <w:t>2</w:t>
      </w:r>
      <w:r>
        <w:rPr>
          <w:sz w:val="24"/>
        </w:rPr>
        <w:t xml:space="preserve"> exchange (</w:t>
      </w:r>
      <w:proofErr w:type="spellStart"/>
      <w:r>
        <w:rPr>
          <w:sz w:val="24"/>
        </w:rPr>
        <w:t>Frolking</w:t>
      </w:r>
      <w:proofErr w:type="spellEnd"/>
      <w:r>
        <w:rPr>
          <w:sz w:val="24"/>
        </w:rPr>
        <w:t xml:space="preserve"> et al., 1999; Kimball et al., 2004; McDonald et al., 2004). Thus the </w:t>
      </w:r>
      <w:r w:rsidR="00D7110F">
        <w:rPr>
          <w:sz w:val="24"/>
          <w:szCs w:val="24"/>
        </w:rPr>
        <w:t>L3_FT_P</w:t>
      </w:r>
      <w:r w:rsidR="004413F9">
        <w:rPr>
          <w:sz w:val="24"/>
          <w:szCs w:val="24"/>
        </w:rPr>
        <w:t>[E]</w:t>
      </w:r>
      <w:r>
        <w:rPr>
          <w:sz w:val="24"/>
        </w:rPr>
        <w:t xml:space="preserve"> algorithm supports characterization of the spatial and temporal dynamics of landscape freeze</w:t>
      </w:r>
      <w:r w:rsidR="00953A4E">
        <w:rPr>
          <w:sz w:val="24"/>
        </w:rPr>
        <w:t>/</w:t>
      </w:r>
      <w:r>
        <w:rPr>
          <w:sz w:val="24"/>
        </w:rPr>
        <w:t xml:space="preserve">thaw state for regions where </w:t>
      </w:r>
      <w:r w:rsidR="004C3884">
        <w:rPr>
          <w:sz w:val="24"/>
        </w:rPr>
        <w:t xml:space="preserve">(1) </w:t>
      </w:r>
      <w:r>
        <w:rPr>
          <w:sz w:val="24"/>
        </w:rPr>
        <w:t>cold temperatures are limiting for photosynt</w:t>
      </w:r>
      <w:r w:rsidR="004C3884">
        <w:rPr>
          <w:sz w:val="24"/>
        </w:rPr>
        <w:t>hesis and respiration processes, (2)</w:t>
      </w:r>
      <w:r>
        <w:rPr>
          <w:sz w:val="24"/>
        </w:rPr>
        <w:t xml:space="preserve"> the timing and variability in landscap</w:t>
      </w:r>
      <w:r w:rsidR="004C3884">
        <w:rPr>
          <w:sz w:val="24"/>
        </w:rPr>
        <w:t>e freeze</w:t>
      </w:r>
      <w:r w:rsidR="004F17EC">
        <w:rPr>
          <w:sz w:val="24"/>
        </w:rPr>
        <w:t>/</w:t>
      </w:r>
      <w:r w:rsidR="004C3884">
        <w:rPr>
          <w:sz w:val="24"/>
        </w:rPr>
        <w:t xml:space="preserve">thaw processes have a </w:t>
      </w:r>
      <w:r>
        <w:rPr>
          <w:sz w:val="24"/>
        </w:rPr>
        <w:t>key impact on vegetation pr</w:t>
      </w:r>
      <w:r w:rsidR="004C3884">
        <w:rPr>
          <w:sz w:val="24"/>
        </w:rPr>
        <w:t>oductivity and the carbon cycle, and (3) the thermal state of the soil has a strong influence on surface hydrological processes.</w:t>
      </w:r>
    </w:p>
    <w:p w14:paraId="4D8B58BD" w14:textId="77777777" w:rsidR="003F74E2" w:rsidRDefault="003F74E2" w:rsidP="00D733F6">
      <w:pPr>
        <w:pStyle w:val="Text"/>
        <w:jc w:val="both"/>
        <w:rPr>
          <w:sz w:val="24"/>
        </w:rPr>
      </w:pPr>
    </w:p>
    <w:p w14:paraId="75D83C53" w14:textId="77777777" w:rsidR="004907A4" w:rsidRPr="003F74E2" w:rsidRDefault="004907A4" w:rsidP="003F74E2">
      <w:pPr>
        <w:pStyle w:val="Heading2"/>
      </w:pPr>
      <w:bookmarkStart w:id="34" w:name="_Toc175372260"/>
      <w:bookmarkStart w:id="35" w:name="_Toc517426787"/>
      <w:r w:rsidRPr="003F74E2">
        <w:t>Product/Algorithm Objectives</w:t>
      </w:r>
      <w:bookmarkEnd w:id="34"/>
      <w:bookmarkEnd w:id="35"/>
    </w:p>
    <w:p w14:paraId="038F2B0D" w14:textId="6044BA39" w:rsidR="00A753FA" w:rsidRPr="0045696E" w:rsidRDefault="00D733F6" w:rsidP="0045696E">
      <w:pPr>
        <w:pStyle w:val="Text"/>
        <w:jc w:val="both"/>
        <w:rPr>
          <w:sz w:val="24"/>
          <w:szCs w:val="24"/>
          <w:lang w:val="en-GB"/>
        </w:rPr>
      </w:pPr>
      <w:bookmarkStart w:id="36" w:name="_Toc175372261"/>
      <w:r w:rsidRPr="0045696E">
        <w:rPr>
          <w:sz w:val="24"/>
          <w:szCs w:val="24"/>
        </w:rPr>
        <w:t>Figure 2 shows</w:t>
      </w:r>
      <w:r w:rsidR="004907A4" w:rsidRPr="0045696E">
        <w:rPr>
          <w:sz w:val="24"/>
          <w:szCs w:val="24"/>
        </w:rPr>
        <w:t xml:space="preserve"> the data sets </w:t>
      </w:r>
      <w:r w:rsidR="004C3884" w:rsidRPr="0045696E">
        <w:rPr>
          <w:sz w:val="24"/>
          <w:szCs w:val="24"/>
        </w:rPr>
        <w:t xml:space="preserve">and processing chain </w:t>
      </w:r>
      <w:r w:rsidR="004907A4" w:rsidRPr="0045696E">
        <w:rPr>
          <w:sz w:val="24"/>
          <w:szCs w:val="24"/>
        </w:rPr>
        <w:t xml:space="preserve">associated with </w:t>
      </w:r>
      <w:r w:rsidR="00EF0CAD" w:rsidRPr="0045696E">
        <w:rPr>
          <w:sz w:val="24"/>
          <w:szCs w:val="24"/>
        </w:rPr>
        <w:t xml:space="preserve">SMAP freeze/thaw algorithm implementation and </w:t>
      </w:r>
      <w:r w:rsidR="004907A4" w:rsidRPr="0045696E">
        <w:rPr>
          <w:sz w:val="24"/>
          <w:szCs w:val="24"/>
        </w:rPr>
        <w:t>product generation, including input</w:t>
      </w:r>
      <w:r w:rsidRPr="0045696E">
        <w:rPr>
          <w:sz w:val="24"/>
          <w:szCs w:val="24"/>
        </w:rPr>
        <w:t xml:space="preserve"> and</w:t>
      </w:r>
      <w:r w:rsidR="004907A4" w:rsidRPr="0045696E">
        <w:rPr>
          <w:sz w:val="24"/>
          <w:szCs w:val="24"/>
        </w:rPr>
        <w:t xml:space="preserve"> output data. </w:t>
      </w:r>
      <w:r w:rsidR="00554E2F" w:rsidRPr="0045696E">
        <w:rPr>
          <w:sz w:val="24"/>
          <w:szCs w:val="24"/>
        </w:rPr>
        <w:t>The L3_FT_</w:t>
      </w:r>
      <w:r w:rsidR="00D7110F" w:rsidRPr="0045696E">
        <w:rPr>
          <w:sz w:val="24"/>
          <w:szCs w:val="24"/>
        </w:rPr>
        <w:t>P</w:t>
      </w:r>
      <w:r w:rsidR="00554E2F" w:rsidRPr="0045696E">
        <w:rPr>
          <w:sz w:val="24"/>
          <w:szCs w:val="24"/>
        </w:rPr>
        <w:t xml:space="preserve"> product </w:t>
      </w:r>
      <w:r w:rsidR="004907A4" w:rsidRPr="0045696E">
        <w:rPr>
          <w:sz w:val="24"/>
          <w:szCs w:val="24"/>
        </w:rPr>
        <w:t xml:space="preserve">consists of daily composite landscape freeze/thaw state derived from </w:t>
      </w:r>
      <w:r w:rsidR="00EF0CAD" w:rsidRPr="0045696E">
        <w:rPr>
          <w:sz w:val="24"/>
          <w:szCs w:val="24"/>
        </w:rPr>
        <w:t xml:space="preserve">the </w:t>
      </w:r>
      <w:r w:rsidR="004907A4" w:rsidRPr="0045696E">
        <w:rPr>
          <w:sz w:val="24"/>
          <w:szCs w:val="24"/>
        </w:rPr>
        <w:t xml:space="preserve">AM (descending) </w:t>
      </w:r>
      <w:r w:rsidR="00EF0CAD" w:rsidRPr="0045696E">
        <w:rPr>
          <w:sz w:val="24"/>
          <w:szCs w:val="24"/>
        </w:rPr>
        <w:t>and PM (ascending) over</w:t>
      </w:r>
      <w:r w:rsidR="004907A4" w:rsidRPr="0045696E">
        <w:rPr>
          <w:sz w:val="24"/>
          <w:szCs w:val="24"/>
        </w:rPr>
        <w:t xml:space="preserve">pass </w:t>
      </w:r>
      <w:r w:rsidR="00033FF0" w:rsidRPr="0045696E">
        <w:rPr>
          <w:sz w:val="24"/>
          <w:szCs w:val="24"/>
        </w:rPr>
        <w:t xml:space="preserve">calibrated </w:t>
      </w:r>
      <w:r w:rsidR="000B6935" w:rsidRPr="0045696E">
        <w:rPr>
          <w:sz w:val="24"/>
          <w:szCs w:val="24"/>
        </w:rPr>
        <w:t xml:space="preserve">brightness temperature </w:t>
      </w:r>
      <w:r w:rsidR="004907A4" w:rsidRPr="0045696E">
        <w:rPr>
          <w:sz w:val="24"/>
          <w:szCs w:val="24"/>
        </w:rPr>
        <w:t>(L1C_</w:t>
      </w:r>
      <w:r w:rsidR="00D7110F" w:rsidRPr="0045696E">
        <w:rPr>
          <w:sz w:val="24"/>
          <w:szCs w:val="24"/>
        </w:rPr>
        <w:t>TB</w:t>
      </w:r>
      <w:r w:rsidR="004907A4" w:rsidRPr="0045696E">
        <w:rPr>
          <w:sz w:val="24"/>
          <w:szCs w:val="24"/>
        </w:rPr>
        <w:t xml:space="preserve"> half-orbits)</w:t>
      </w:r>
      <w:r w:rsidR="0010460F" w:rsidRPr="0045696E">
        <w:rPr>
          <w:sz w:val="24"/>
          <w:szCs w:val="24"/>
        </w:rPr>
        <w:t>. The L1C_TB</w:t>
      </w:r>
      <w:r w:rsidR="00C746F3" w:rsidRPr="0045696E">
        <w:rPr>
          <w:sz w:val="24"/>
          <w:szCs w:val="24"/>
        </w:rPr>
        <w:t xml:space="preserve"> </w:t>
      </w:r>
      <w:r w:rsidR="0010460F" w:rsidRPr="0045696E">
        <w:rPr>
          <w:sz w:val="24"/>
          <w:szCs w:val="24"/>
        </w:rPr>
        <w:t>data product contains gridded TB data on three 36-km</w:t>
      </w:r>
      <w:r w:rsidR="00C746F3" w:rsidRPr="0045696E">
        <w:rPr>
          <w:sz w:val="24"/>
          <w:szCs w:val="24"/>
        </w:rPr>
        <w:t xml:space="preserve"> </w:t>
      </w:r>
      <w:r w:rsidR="0010460F" w:rsidRPr="0045696E">
        <w:rPr>
          <w:sz w:val="24"/>
          <w:szCs w:val="24"/>
        </w:rPr>
        <w:t>EASE Grid projections: global</w:t>
      </w:r>
      <w:r w:rsidR="00C746F3" w:rsidRPr="0045696E">
        <w:rPr>
          <w:sz w:val="24"/>
          <w:szCs w:val="24"/>
        </w:rPr>
        <w:t xml:space="preserve"> </w:t>
      </w:r>
      <w:r w:rsidR="0010460F" w:rsidRPr="0045696E">
        <w:rPr>
          <w:sz w:val="24"/>
          <w:szCs w:val="24"/>
        </w:rPr>
        <w:t>projection, north polar projection, and south polar projection</w:t>
      </w:r>
      <w:r w:rsidR="00C746F3" w:rsidRPr="0045696E">
        <w:rPr>
          <w:sz w:val="24"/>
          <w:szCs w:val="24"/>
        </w:rPr>
        <w:t>.</w:t>
      </w:r>
      <w:r w:rsidR="0006441C" w:rsidRPr="0045696E">
        <w:rPr>
          <w:sz w:val="24"/>
          <w:szCs w:val="24"/>
        </w:rPr>
        <w:t xml:space="preserve"> </w:t>
      </w:r>
      <w:r w:rsidR="003406A8" w:rsidRPr="0045696E">
        <w:rPr>
          <w:sz w:val="24"/>
          <w:szCs w:val="24"/>
        </w:rPr>
        <w:t xml:space="preserve"> </w:t>
      </w:r>
      <w:r w:rsidR="00E42DCF" w:rsidRPr="0045696E">
        <w:rPr>
          <w:sz w:val="24"/>
          <w:szCs w:val="24"/>
        </w:rPr>
        <w:t>The</w:t>
      </w:r>
      <w:r w:rsidR="00A753FA" w:rsidRPr="0045696E">
        <w:rPr>
          <w:sz w:val="24"/>
          <w:szCs w:val="24"/>
        </w:rPr>
        <w:t xml:space="preserve"> north polar projection </w:t>
      </w:r>
      <w:r w:rsidR="00E42DCF" w:rsidRPr="0045696E">
        <w:rPr>
          <w:sz w:val="24"/>
          <w:szCs w:val="24"/>
        </w:rPr>
        <w:t xml:space="preserve">and global projection </w:t>
      </w:r>
      <w:r w:rsidR="00933185" w:rsidRPr="0045696E">
        <w:rPr>
          <w:sz w:val="24"/>
          <w:szCs w:val="24"/>
        </w:rPr>
        <w:t xml:space="preserve">L1C_TB records </w:t>
      </w:r>
      <w:r w:rsidR="00A753FA" w:rsidRPr="0045696E">
        <w:rPr>
          <w:sz w:val="24"/>
          <w:szCs w:val="24"/>
        </w:rPr>
        <w:t xml:space="preserve">are </w:t>
      </w:r>
      <w:r w:rsidR="00933185" w:rsidRPr="0045696E">
        <w:rPr>
          <w:sz w:val="24"/>
          <w:szCs w:val="24"/>
        </w:rPr>
        <w:t xml:space="preserve">used as </w:t>
      </w:r>
      <w:r w:rsidR="00A753FA" w:rsidRPr="0045696E">
        <w:rPr>
          <w:sz w:val="24"/>
          <w:szCs w:val="24"/>
        </w:rPr>
        <w:t>input</w:t>
      </w:r>
      <w:r w:rsidR="00933185" w:rsidRPr="0045696E">
        <w:rPr>
          <w:sz w:val="24"/>
          <w:szCs w:val="24"/>
        </w:rPr>
        <w:t>s</w:t>
      </w:r>
      <w:r w:rsidR="00A753FA" w:rsidRPr="0045696E">
        <w:rPr>
          <w:sz w:val="24"/>
          <w:szCs w:val="24"/>
        </w:rPr>
        <w:t xml:space="preserve"> for freeze/thaw </w:t>
      </w:r>
      <w:r w:rsidR="00933185" w:rsidRPr="0045696E">
        <w:rPr>
          <w:sz w:val="24"/>
          <w:szCs w:val="24"/>
        </w:rPr>
        <w:t xml:space="preserve">(FT) </w:t>
      </w:r>
      <w:r w:rsidR="00A753FA" w:rsidRPr="0045696E">
        <w:rPr>
          <w:sz w:val="24"/>
          <w:szCs w:val="24"/>
        </w:rPr>
        <w:t>process</w:t>
      </w:r>
      <w:r w:rsidR="00933185" w:rsidRPr="0045696E">
        <w:rPr>
          <w:sz w:val="24"/>
          <w:szCs w:val="24"/>
        </w:rPr>
        <w:t>ing</w:t>
      </w:r>
      <w:r w:rsidR="00C75B22" w:rsidRPr="0045696E">
        <w:rPr>
          <w:sz w:val="24"/>
          <w:szCs w:val="24"/>
        </w:rPr>
        <w:t>. T</w:t>
      </w:r>
      <w:r w:rsidR="00A753FA" w:rsidRPr="0045696E">
        <w:rPr>
          <w:sz w:val="24"/>
          <w:szCs w:val="24"/>
        </w:rPr>
        <w:t xml:space="preserve">he </w:t>
      </w:r>
      <w:r w:rsidR="003406A8" w:rsidRPr="0045696E">
        <w:rPr>
          <w:sz w:val="24"/>
          <w:szCs w:val="24"/>
        </w:rPr>
        <w:t xml:space="preserve">polar grid </w:t>
      </w:r>
      <w:r w:rsidR="00933185" w:rsidRPr="0045696E">
        <w:rPr>
          <w:sz w:val="24"/>
          <w:szCs w:val="24"/>
        </w:rPr>
        <w:t xml:space="preserve">FT product </w:t>
      </w:r>
      <w:r w:rsidR="003406A8" w:rsidRPr="0045696E">
        <w:rPr>
          <w:sz w:val="24"/>
          <w:szCs w:val="24"/>
        </w:rPr>
        <w:t xml:space="preserve">is limited to </w:t>
      </w:r>
      <w:r w:rsidR="00933185" w:rsidRPr="0045696E">
        <w:rPr>
          <w:sz w:val="24"/>
          <w:szCs w:val="24"/>
        </w:rPr>
        <w:t xml:space="preserve">land areas </w:t>
      </w:r>
      <w:r w:rsidR="003406A8" w:rsidRPr="0045696E">
        <w:rPr>
          <w:sz w:val="24"/>
          <w:szCs w:val="24"/>
        </w:rPr>
        <w:t>north of 45</w:t>
      </w:r>
      <w:r w:rsidR="00C75B22" w:rsidRPr="0045696E">
        <w:rPr>
          <w:sz w:val="24"/>
          <w:szCs w:val="24"/>
          <w:vertAlign w:val="superscript"/>
        </w:rPr>
        <w:t>o</w:t>
      </w:r>
      <w:r w:rsidR="003406A8" w:rsidRPr="0045696E">
        <w:rPr>
          <w:sz w:val="24"/>
          <w:szCs w:val="24"/>
        </w:rPr>
        <w:t>N</w:t>
      </w:r>
      <w:r w:rsidR="00933185" w:rsidRPr="0045696E">
        <w:rPr>
          <w:sz w:val="24"/>
          <w:szCs w:val="24"/>
        </w:rPr>
        <w:t xml:space="preserve"> latitude</w:t>
      </w:r>
      <w:r w:rsidR="003406A8" w:rsidRPr="0045696E">
        <w:rPr>
          <w:sz w:val="24"/>
          <w:szCs w:val="24"/>
        </w:rPr>
        <w:t xml:space="preserve"> </w:t>
      </w:r>
      <w:r w:rsidR="00A753FA" w:rsidRPr="0045696E">
        <w:rPr>
          <w:sz w:val="24"/>
          <w:szCs w:val="24"/>
        </w:rPr>
        <w:t>consistent</w:t>
      </w:r>
      <w:r w:rsidR="003406A8" w:rsidRPr="0045696E">
        <w:rPr>
          <w:sz w:val="24"/>
          <w:szCs w:val="24"/>
        </w:rPr>
        <w:t xml:space="preserve"> with original L3_FT_A product</w:t>
      </w:r>
      <w:r w:rsidR="00033FF0" w:rsidRPr="0045696E">
        <w:rPr>
          <w:sz w:val="24"/>
          <w:szCs w:val="24"/>
        </w:rPr>
        <w:t xml:space="preserve">, but </w:t>
      </w:r>
      <w:r w:rsidR="00933185" w:rsidRPr="0045696E">
        <w:rPr>
          <w:sz w:val="24"/>
          <w:szCs w:val="24"/>
        </w:rPr>
        <w:t>extends beyond vegetated areas and also includes permanent snow/ice affected land areas</w:t>
      </w:r>
      <w:r w:rsidR="003406A8" w:rsidRPr="0045696E">
        <w:rPr>
          <w:sz w:val="24"/>
          <w:szCs w:val="24"/>
        </w:rPr>
        <w:t xml:space="preserve">. </w:t>
      </w:r>
      <w:r w:rsidR="004907A4" w:rsidRPr="0045696E">
        <w:rPr>
          <w:sz w:val="24"/>
          <w:szCs w:val="24"/>
        </w:rPr>
        <w:t xml:space="preserve"> </w:t>
      </w:r>
      <w:r w:rsidR="0045696E" w:rsidRPr="0045696E">
        <w:rPr>
          <w:sz w:val="24"/>
          <w:szCs w:val="24"/>
          <w:lang w:val="en-GB"/>
        </w:rPr>
        <w:t xml:space="preserve">The freeze/thaw polar grid classification domain covers regions of Earth’s land mass </w:t>
      </w:r>
      <w:r w:rsidR="0045696E" w:rsidRPr="0045696E">
        <w:rPr>
          <w:sz w:val="24"/>
          <w:szCs w:val="24"/>
        </w:rPr>
        <w:t>where low temperatures are a significant constraint to vegetation productivity and terrestrial carbon exchange (</w:t>
      </w:r>
      <w:proofErr w:type="spellStart"/>
      <w:r w:rsidR="0045696E" w:rsidRPr="0045696E">
        <w:rPr>
          <w:sz w:val="24"/>
          <w:szCs w:val="24"/>
        </w:rPr>
        <w:t>Churkina</w:t>
      </w:r>
      <w:proofErr w:type="spellEnd"/>
      <w:r w:rsidR="0045696E" w:rsidRPr="0045696E">
        <w:rPr>
          <w:sz w:val="24"/>
          <w:szCs w:val="24"/>
        </w:rPr>
        <w:t xml:space="preserve"> and Running, 2000; </w:t>
      </w:r>
      <w:proofErr w:type="spellStart"/>
      <w:r w:rsidR="0045696E" w:rsidRPr="0045696E">
        <w:rPr>
          <w:sz w:val="24"/>
          <w:szCs w:val="24"/>
        </w:rPr>
        <w:t>Nemani</w:t>
      </w:r>
      <w:proofErr w:type="spellEnd"/>
      <w:r w:rsidR="0045696E" w:rsidRPr="0045696E">
        <w:rPr>
          <w:sz w:val="24"/>
          <w:szCs w:val="24"/>
        </w:rPr>
        <w:t xml:space="preserve"> et al., 2003; Kim et al., 2011)</w:t>
      </w:r>
      <w:r w:rsidR="0045696E" w:rsidRPr="0045696E">
        <w:rPr>
          <w:sz w:val="24"/>
          <w:szCs w:val="24"/>
          <w:lang w:val="en-GB"/>
        </w:rPr>
        <w:t>.</w:t>
      </w:r>
      <w:r w:rsidR="0045696E" w:rsidRPr="0045696E">
        <w:rPr>
          <w:sz w:val="24"/>
          <w:szCs w:val="24"/>
        </w:rPr>
        <w:t xml:space="preserve"> </w:t>
      </w:r>
      <w:r w:rsidR="00C75B22" w:rsidRPr="0045696E">
        <w:rPr>
          <w:sz w:val="24"/>
          <w:szCs w:val="24"/>
        </w:rPr>
        <w:t>The</w:t>
      </w:r>
      <w:r w:rsidR="00933185" w:rsidRPr="0045696E">
        <w:rPr>
          <w:sz w:val="24"/>
          <w:szCs w:val="24"/>
        </w:rPr>
        <w:t xml:space="preserve"> </w:t>
      </w:r>
      <w:r w:rsidR="00C75B22" w:rsidRPr="0045696E">
        <w:rPr>
          <w:sz w:val="24"/>
          <w:szCs w:val="24"/>
        </w:rPr>
        <w:t xml:space="preserve">global grid </w:t>
      </w:r>
      <w:r w:rsidR="00033FF0" w:rsidRPr="0045696E">
        <w:rPr>
          <w:sz w:val="24"/>
          <w:szCs w:val="24"/>
        </w:rPr>
        <w:t>L3_FT_P</w:t>
      </w:r>
      <w:r w:rsidR="00933185" w:rsidRPr="0045696E">
        <w:rPr>
          <w:sz w:val="24"/>
          <w:szCs w:val="24"/>
        </w:rPr>
        <w:t xml:space="preserve"> product </w:t>
      </w:r>
      <w:r w:rsidR="00C75B22" w:rsidRPr="0045696E">
        <w:rPr>
          <w:sz w:val="24"/>
          <w:szCs w:val="24"/>
        </w:rPr>
        <w:t xml:space="preserve">is limited to the global freeze/thaw domain </w:t>
      </w:r>
      <w:r w:rsidR="00933185" w:rsidRPr="0045696E">
        <w:rPr>
          <w:sz w:val="24"/>
          <w:szCs w:val="24"/>
        </w:rPr>
        <w:t>defined from the</w:t>
      </w:r>
      <w:r w:rsidR="00C75B22" w:rsidRPr="0045696E">
        <w:rPr>
          <w:sz w:val="24"/>
          <w:szCs w:val="24"/>
        </w:rPr>
        <w:t xml:space="preserve"> heritage FT-ESDR products</w:t>
      </w:r>
      <w:r w:rsidR="00933185" w:rsidRPr="0045696E">
        <w:rPr>
          <w:sz w:val="24"/>
          <w:szCs w:val="24"/>
        </w:rPr>
        <w:t xml:space="preserve"> (Kim et al., 2017)</w:t>
      </w:r>
      <w:r w:rsidR="00C75B22" w:rsidRPr="0045696E">
        <w:rPr>
          <w:sz w:val="24"/>
          <w:szCs w:val="24"/>
        </w:rPr>
        <w:t xml:space="preserve">, </w:t>
      </w:r>
      <w:r w:rsidR="00933185" w:rsidRPr="0045696E">
        <w:rPr>
          <w:sz w:val="24"/>
          <w:szCs w:val="24"/>
        </w:rPr>
        <w:t>which include</w:t>
      </w:r>
      <w:r w:rsidR="00C75B22" w:rsidRPr="0045696E">
        <w:rPr>
          <w:sz w:val="24"/>
          <w:szCs w:val="24"/>
        </w:rPr>
        <w:t xml:space="preserve"> all land areas where seasonally frozen temperatures influence ecological processes and land surface </w:t>
      </w:r>
      <w:r w:rsidR="00933185" w:rsidRPr="0045696E">
        <w:rPr>
          <w:sz w:val="24"/>
          <w:szCs w:val="24"/>
        </w:rPr>
        <w:t xml:space="preserve">water </w:t>
      </w:r>
      <w:r w:rsidR="00C75B22" w:rsidRPr="0045696E">
        <w:rPr>
          <w:sz w:val="24"/>
          <w:szCs w:val="24"/>
        </w:rPr>
        <w:t xml:space="preserve">mobility (Kim, et at. 2011). </w:t>
      </w:r>
      <w:r w:rsidR="004907A4" w:rsidRPr="0045696E">
        <w:rPr>
          <w:sz w:val="24"/>
          <w:szCs w:val="24"/>
        </w:rPr>
        <w:t>The L3_FT_</w:t>
      </w:r>
      <w:r w:rsidR="00D7110F" w:rsidRPr="0045696E">
        <w:rPr>
          <w:sz w:val="24"/>
          <w:szCs w:val="24"/>
        </w:rPr>
        <w:t>P</w:t>
      </w:r>
      <w:r w:rsidR="004907A4" w:rsidRPr="0045696E">
        <w:rPr>
          <w:sz w:val="24"/>
          <w:szCs w:val="24"/>
        </w:rPr>
        <w:t xml:space="preserve"> product is gridded and provided on a 3</w:t>
      </w:r>
      <w:r w:rsidR="00D7110F" w:rsidRPr="0045696E">
        <w:rPr>
          <w:sz w:val="24"/>
          <w:szCs w:val="24"/>
        </w:rPr>
        <w:t>6</w:t>
      </w:r>
      <w:r w:rsidR="004907A4" w:rsidRPr="0045696E">
        <w:rPr>
          <w:sz w:val="24"/>
          <w:szCs w:val="24"/>
        </w:rPr>
        <w:t xml:space="preserve"> km Equal Area Scalable Earth grid </w:t>
      </w:r>
      <w:r w:rsidR="00AF17BD" w:rsidRPr="0045696E">
        <w:rPr>
          <w:sz w:val="24"/>
          <w:szCs w:val="24"/>
        </w:rPr>
        <w:t xml:space="preserve">version 2 </w:t>
      </w:r>
      <w:r w:rsidR="004907A4" w:rsidRPr="0045696E">
        <w:rPr>
          <w:sz w:val="24"/>
          <w:szCs w:val="24"/>
        </w:rPr>
        <w:t>(EASE-grid) in both global and north polar projections</w:t>
      </w:r>
      <w:r w:rsidR="0045696E">
        <w:rPr>
          <w:sz w:val="24"/>
          <w:szCs w:val="24"/>
        </w:rPr>
        <w:t xml:space="preserve"> daily</w:t>
      </w:r>
      <w:r w:rsidR="004907A4" w:rsidRPr="0045696E">
        <w:rPr>
          <w:sz w:val="24"/>
          <w:szCs w:val="24"/>
        </w:rPr>
        <w:t>.</w:t>
      </w:r>
      <w:bookmarkEnd w:id="36"/>
      <w:r w:rsidR="00646A63" w:rsidRPr="0045696E">
        <w:rPr>
          <w:sz w:val="24"/>
          <w:szCs w:val="24"/>
        </w:rPr>
        <w:t xml:space="preserve"> The same data flow applies to the enhanced resolution product (L3_FT_P_E) with L1C_TB at 36 km replaced by L1C_TB_E at 9 km resolution.</w:t>
      </w:r>
    </w:p>
    <w:p w14:paraId="2E359295" w14:textId="77777777" w:rsidR="00A753FA" w:rsidRPr="00A753FA" w:rsidRDefault="00A753FA" w:rsidP="00C746F3">
      <w:pPr>
        <w:pStyle w:val="BodyText"/>
        <w:rPr>
          <w:lang w:val="en-GB"/>
        </w:rPr>
      </w:pPr>
    </w:p>
    <w:p w14:paraId="5845228A" w14:textId="77777777" w:rsidR="00EF0CAD" w:rsidRDefault="004413F9" w:rsidP="00D9505C">
      <w:pPr>
        <w:pStyle w:val="Text"/>
        <w:ind w:firstLine="0"/>
        <w:rPr>
          <w:sz w:val="24"/>
        </w:rPr>
      </w:pPr>
      <w:r w:rsidRPr="004413F9">
        <w:rPr>
          <w:noProof/>
          <w:sz w:val="24"/>
        </w:rPr>
        <w:lastRenderedPageBreak/>
        <w:drawing>
          <wp:inline distT="0" distB="0" distL="0" distR="0" wp14:anchorId="6F0CED8C" wp14:editId="5E0205D3">
            <wp:extent cx="5943600" cy="23266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26640"/>
                    </a:xfrm>
                    <a:prstGeom prst="rect">
                      <a:avLst/>
                    </a:prstGeom>
                  </pic:spPr>
                </pic:pic>
              </a:graphicData>
            </a:graphic>
          </wp:inline>
        </w:drawing>
      </w:r>
    </w:p>
    <w:p w14:paraId="6F4ADBC0" w14:textId="77777777" w:rsidR="00EF0CAD" w:rsidRPr="00942001" w:rsidRDefault="00EF0CAD" w:rsidP="00942001">
      <w:pPr>
        <w:pStyle w:val="Caption"/>
        <w:rPr>
          <w:bCs w:val="0"/>
          <w:sz w:val="20"/>
        </w:rPr>
      </w:pPr>
      <w:r w:rsidRPr="00942001">
        <w:rPr>
          <w:bCs w:val="0"/>
          <w:sz w:val="20"/>
        </w:rPr>
        <w:t>Figure 2. Processing sequen</w:t>
      </w:r>
      <w:r w:rsidR="00D7110F">
        <w:rPr>
          <w:bCs w:val="0"/>
          <w:sz w:val="20"/>
        </w:rPr>
        <w:t>ce for generation of the L3_FT_P</w:t>
      </w:r>
      <w:r w:rsidRPr="00942001">
        <w:rPr>
          <w:bCs w:val="0"/>
          <w:sz w:val="20"/>
        </w:rPr>
        <w:t xml:space="preserve"> product and the binary freeze/thaw state flag </w:t>
      </w:r>
      <w:r w:rsidR="00D7110F">
        <w:rPr>
          <w:bCs w:val="0"/>
          <w:sz w:val="20"/>
        </w:rPr>
        <w:t>for use in</w:t>
      </w:r>
      <w:r w:rsidRPr="00942001">
        <w:rPr>
          <w:bCs w:val="0"/>
          <w:sz w:val="20"/>
        </w:rPr>
        <w:t xml:space="preserve"> </w:t>
      </w:r>
      <w:r w:rsidR="00F808FD">
        <w:rPr>
          <w:bCs w:val="0"/>
          <w:sz w:val="20"/>
        </w:rPr>
        <w:t>L2_SM_P</w:t>
      </w:r>
      <w:r w:rsidRPr="00942001">
        <w:rPr>
          <w:bCs w:val="0"/>
          <w:sz w:val="20"/>
        </w:rPr>
        <w:t>.</w:t>
      </w:r>
    </w:p>
    <w:p w14:paraId="32FD7625" w14:textId="77777777" w:rsidR="0045696E" w:rsidRPr="0045696E" w:rsidRDefault="0045696E" w:rsidP="0045696E">
      <w:pPr>
        <w:pStyle w:val="Text"/>
        <w:jc w:val="both"/>
        <w:rPr>
          <w:sz w:val="24"/>
        </w:rPr>
      </w:pPr>
      <w:r w:rsidRPr="00012ADB">
        <w:rPr>
          <w:sz w:val="24"/>
          <w:szCs w:val="24"/>
        </w:rPr>
        <w:t xml:space="preserve">The baseline </w:t>
      </w:r>
      <w:r>
        <w:rPr>
          <w:sz w:val="24"/>
          <w:szCs w:val="24"/>
        </w:rPr>
        <w:t xml:space="preserve">L3_FT_P </w:t>
      </w:r>
      <w:r w:rsidRPr="00012ADB">
        <w:rPr>
          <w:sz w:val="24"/>
          <w:szCs w:val="24"/>
        </w:rPr>
        <w:t>product provides freeze</w:t>
      </w:r>
      <w:r>
        <w:rPr>
          <w:sz w:val="24"/>
          <w:szCs w:val="24"/>
        </w:rPr>
        <w:t>/</w:t>
      </w:r>
      <w:r w:rsidRPr="00012ADB">
        <w:rPr>
          <w:sz w:val="24"/>
          <w:szCs w:val="24"/>
        </w:rPr>
        <w:t xml:space="preserve">thaw state classification information </w:t>
      </w:r>
      <w:r>
        <w:rPr>
          <w:sz w:val="24"/>
          <w:szCs w:val="24"/>
        </w:rPr>
        <w:t>at a</w:t>
      </w:r>
      <w:r w:rsidRPr="00012ADB">
        <w:rPr>
          <w:sz w:val="24"/>
          <w:szCs w:val="24"/>
        </w:rPr>
        <w:t xml:space="preserve"> spatial resolution of 3</w:t>
      </w:r>
      <w:r>
        <w:rPr>
          <w:sz w:val="24"/>
          <w:szCs w:val="24"/>
        </w:rPr>
        <w:t>6</w:t>
      </w:r>
      <w:r w:rsidRPr="00012ADB">
        <w:rPr>
          <w:sz w:val="24"/>
          <w:szCs w:val="24"/>
        </w:rPr>
        <w:t xml:space="preserve"> km with temporal revisit of 2</w:t>
      </w:r>
      <w:r>
        <w:rPr>
          <w:sz w:val="24"/>
          <w:szCs w:val="24"/>
        </w:rPr>
        <w:t>-3</w:t>
      </w:r>
      <w:r w:rsidRPr="00012ADB">
        <w:rPr>
          <w:sz w:val="24"/>
          <w:szCs w:val="24"/>
        </w:rPr>
        <w:t xml:space="preserve"> days or better </w:t>
      </w:r>
      <w:r>
        <w:rPr>
          <w:sz w:val="24"/>
          <w:szCs w:val="24"/>
        </w:rPr>
        <w:t>for polar grid (</w:t>
      </w:r>
      <w:r w:rsidRPr="00012ADB">
        <w:rPr>
          <w:sz w:val="24"/>
          <w:szCs w:val="24"/>
        </w:rPr>
        <w:t xml:space="preserve">north of </w:t>
      </w:r>
      <w:r>
        <w:rPr>
          <w:sz w:val="24"/>
          <w:szCs w:val="24"/>
        </w:rPr>
        <w:t>~4</w:t>
      </w:r>
      <w:r w:rsidRPr="00012ADB">
        <w:rPr>
          <w:sz w:val="24"/>
          <w:szCs w:val="24"/>
        </w:rPr>
        <w:t>5°N</w:t>
      </w:r>
      <w:r>
        <w:rPr>
          <w:sz w:val="24"/>
          <w:szCs w:val="24"/>
        </w:rPr>
        <w:t>)</w:t>
      </w:r>
      <w:r w:rsidRPr="00012ADB">
        <w:rPr>
          <w:sz w:val="24"/>
          <w:szCs w:val="24"/>
        </w:rPr>
        <w:t xml:space="preserve"> and 3 days or better </w:t>
      </w:r>
      <w:r>
        <w:rPr>
          <w:sz w:val="24"/>
          <w:szCs w:val="24"/>
        </w:rPr>
        <w:t>for global grid</w:t>
      </w:r>
      <w:r w:rsidRPr="00012ADB">
        <w:rPr>
          <w:sz w:val="24"/>
          <w:szCs w:val="24"/>
        </w:rPr>
        <w:t xml:space="preserve">. </w:t>
      </w:r>
      <w:r>
        <w:rPr>
          <w:sz w:val="24"/>
          <w:szCs w:val="24"/>
        </w:rPr>
        <w:t xml:space="preserve">The L3_FT_P product includes FT retrievals from both ascending (6 pm) and descending (6 am) orbit </w:t>
      </w:r>
      <w:r>
        <w:rPr>
          <w:sz w:val="24"/>
          <w:lang w:val="en-GB"/>
        </w:rPr>
        <w:t>radiometer acquisitions</w:t>
      </w:r>
      <w:r>
        <w:rPr>
          <w:sz w:val="24"/>
          <w:szCs w:val="24"/>
        </w:rPr>
        <w:t xml:space="preserve">, allowing delineation of both persistent freeze/thaw conditions and transitional (daytime/nighttime) frost events. </w:t>
      </w:r>
      <w:r>
        <w:rPr>
          <w:sz w:val="24"/>
          <w:lang w:val="en-GB"/>
        </w:rPr>
        <w:t xml:space="preserve">This aspect of the product supports enhanced investigation of spring and autumn transition seasons and the associated </w:t>
      </w:r>
      <w:r>
        <w:rPr>
          <w:sz w:val="24"/>
        </w:rPr>
        <w:t xml:space="preserve">controls on vegetation phenology and productivity (e.g. Kim et al., 2012; </w:t>
      </w:r>
      <w:r w:rsidRPr="0054267F">
        <w:rPr>
          <w:sz w:val="24"/>
        </w:rPr>
        <w:t>Kim et al.</w:t>
      </w:r>
      <w:r>
        <w:rPr>
          <w:sz w:val="24"/>
        </w:rPr>
        <w:t>,</w:t>
      </w:r>
      <w:r w:rsidRPr="0054267F">
        <w:rPr>
          <w:sz w:val="24"/>
        </w:rPr>
        <w:t xml:space="preserve"> 2014</w:t>
      </w:r>
      <w:r>
        <w:rPr>
          <w:sz w:val="24"/>
        </w:rPr>
        <w:t>b).</w:t>
      </w:r>
    </w:p>
    <w:p w14:paraId="35677987" w14:textId="1BE21424" w:rsidR="007F11B2" w:rsidRPr="00646A63" w:rsidRDefault="007F11B2" w:rsidP="007F11B2">
      <w:pPr>
        <w:pStyle w:val="Text"/>
        <w:jc w:val="both"/>
        <w:rPr>
          <w:sz w:val="24"/>
          <w:lang w:val="en-GB"/>
        </w:rPr>
      </w:pPr>
      <w:r w:rsidRPr="00646A63">
        <w:rPr>
          <w:sz w:val="24"/>
          <w:lang w:val="en-GB"/>
        </w:rPr>
        <w:t xml:space="preserve">The </w:t>
      </w:r>
      <w:r w:rsidR="00473E3B" w:rsidRPr="00646A63">
        <w:rPr>
          <w:sz w:val="24"/>
          <w:lang w:val="en-GB"/>
        </w:rPr>
        <w:t>radiometer</w:t>
      </w:r>
      <w:r w:rsidRPr="00646A63">
        <w:rPr>
          <w:sz w:val="24"/>
          <w:lang w:val="en-GB"/>
        </w:rPr>
        <w:t xml:space="preserve"> freeze</w:t>
      </w:r>
      <w:r w:rsidR="004C73EF" w:rsidRPr="00646A63">
        <w:rPr>
          <w:sz w:val="24"/>
          <w:szCs w:val="24"/>
        </w:rPr>
        <w:t>/</w:t>
      </w:r>
      <w:r w:rsidRPr="00646A63">
        <w:rPr>
          <w:sz w:val="24"/>
          <w:lang w:val="en-GB"/>
        </w:rPr>
        <w:t xml:space="preserve">thaw algorithm </w:t>
      </w:r>
      <w:r w:rsidR="00CD5A38" w:rsidRPr="00646A63">
        <w:rPr>
          <w:sz w:val="24"/>
          <w:lang w:val="en-GB"/>
        </w:rPr>
        <w:t xml:space="preserve">is </w:t>
      </w:r>
      <w:r w:rsidRPr="00646A63">
        <w:rPr>
          <w:sz w:val="24"/>
          <w:lang w:val="en-GB"/>
        </w:rPr>
        <w:t>also</w:t>
      </w:r>
      <w:r w:rsidR="00CD5A38" w:rsidRPr="00646A63">
        <w:rPr>
          <w:sz w:val="24"/>
          <w:lang w:val="en-GB"/>
        </w:rPr>
        <w:t xml:space="preserve"> integrated into the L2_SM_P processor to</w:t>
      </w:r>
      <w:r w:rsidRPr="00646A63">
        <w:rPr>
          <w:sz w:val="24"/>
          <w:lang w:val="en-GB"/>
        </w:rPr>
        <w:t xml:space="preserve"> suppl</w:t>
      </w:r>
      <w:r w:rsidR="00CD5A38" w:rsidRPr="00646A63">
        <w:rPr>
          <w:sz w:val="24"/>
          <w:lang w:val="en-GB"/>
        </w:rPr>
        <w:t>y</w:t>
      </w:r>
      <w:r w:rsidRPr="00646A63">
        <w:rPr>
          <w:sz w:val="24"/>
          <w:lang w:val="en-GB"/>
        </w:rPr>
        <w:t xml:space="preserve"> a 3</w:t>
      </w:r>
      <w:r w:rsidR="00473E3B" w:rsidRPr="00646A63">
        <w:rPr>
          <w:sz w:val="24"/>
          <w:lang w:val="en-GB"/>
        </w:rPr>
        <w:t>6</w:t>
      </w:r>
      <w:r w:rsidR="00EF4477" w:rsidRPr="00646A63">
        <w:rPr>
          <w:sz w:val="24"/>
          <w:lang w:val="en-GB"/>
        </w:rPr>
        <w:t xml:space="preserve"> </w:t>
      </w:r>
      <w:r w:rsidRPr="00646A63">
        <w:rPr>
          <w:sz w:val="24"/>
          <w:lang w:val="en-GB"/>
        </w:rPr>
        <w:t xml:space="preserve">km resolution global binary freeze/thaw state flag </w:t>
      </w:r>
      <w:r w:rsidR="00CD5A38" w:rsidRPr="00646A63">
        <w:rPr>
          <w:sz w:val="24"/>
          <w:lang w:val="en-GB"/>
        </w:rPr>
        <w:t xml:space="preserve">that </w:t>
      </w:r>
      <w:r w:rsidR="00E25904">
        <w:rPr>
          <w:sz w:val="24"/>
          <w:lang w:val="en-GB"/>
        </w:rPr>
        <w:t>can be</w:t>
      </w:r>
      <w:r w:rsidR="00CD5A38" w:rsidRPr="00646A63">
        <w:rPr>
          <w:sz w:val="24"/>
          <w:lang w:val="en-GB"/>
        </w:rPr>
        <w:t xml:space="preserve"> </w:t>
      </w:r>
      <w:r w:rsidRPr="00646A63">
        <w:rPr>
          <w:sz w:val="24"/>
          <w:lang w:val="en-GB"/>
        </w:rPr>
        <w:t xml:space="preserve">utilized </w:t>
      </w:r>
      <w:r w:rsidR="00903D93">
        <w:rPr>
          <w:sz w:val="24"/>
          <w:lang w:val="en-GB"/>
        </w:rPr>
        <w:t>in</w:t>
      </w:r>
      <w:r w:rsidR="00903D93" w:rsidRPr="00646A63">
        <w:rPr>
          <w:sz w:val="24"/>
          <w:lang w:val="en-GB"/>
        </w:rPr>
        <w:t xml:space="preserve"> </w:t>
      </w:r>
      <w:r w:rsidRPr="00646A63">
        <w:rPr>
          <w:sz w:val="24"/>
          <w:lang w:val="en-GB"/>
        </w:rPr>
        <w:t>the L2_SM_</w:t>
      </w:r>
      <w:r w:rsidR="00473E3B" w:rsidRPr="00646A63">
        <w:rPr>
          <w:sz w:val="24"/>
          <w:lang w:val="en-GB"/>
        </w:rPr>
        <w:t>P</w:t>
      </w:r>
      <w:r w:rsidRPr="00646A63">
        <w:rPr>
          <w:sz w:val="24"/>
          <w:lang w:val="en-GB"/>
        </w:rPr>
        <w:t xml:space="preserve"> </w:t>
      </w:r>
      <w:r w:rsidR="00473E3B" w:rsidRPr="00646A63">
        <w:rPr>
          <w:sz w:val="24"/>
          <w:lang w:val="en-GB"/>
        </w:rPr>
        <w:t>radiometer</w:t>
      </w:r>
      <w:r w:rsidRPr="00646A63">
        <w:rPr>
          <w:sz w:val="24"/>
          <w:lang w:val="en-GB"/>
        </w:rPr>
        <w:t xml:space="preserve"> soil moisture processing to identify frozen land regions, supporting the generation of the L2 and L3 passive</w:t>
      </w:r>
      <w:r w:rsidR="00473E3B" w:rsidRPr="00646A63">
        <w:rPr>
          <w:sz w:val="24"/>
          <w:lang w:val="en-GB"/>
        </w:rPr>
        <w:t xml:space="preserve"> soil moisture products </w:t>
      </w:r>
      <w:r w:rsidRPr="00646A63">
        <w:rPr>
          <w:sz w:val="24"/>
          <w:lang w:val="en-GB"/>
        </w:rPr>
        <w:t>(</w:t>
      </w:r>
      <w:r w:rsidR="00473E3B" w:rsidRPr="00646A63">
        <w:rPr>
          <w:sz w:val="24"/>
          <w:lang w:val="en-GB"/>
        </w:rPr>
        <w:t xml:space="preserve">L2/3_SM_P; </w:t>
      </w:r>
      <w:r w:rsidRPr="00646A63">
        <w:rPr>
          <w:sz w:val="24"/>
          <w:lang w:val="en-GB"/>
        </w:rPr>
        <w:t>lower processing chain in Figure 2).</w:t>
      </w:r>
      <w:r w:rsidRPr="00646A63">
        <w:rPr>
          <w:sz w:val="24"/>
          <w:szCs w:val="24"/>
          <w:lang w:val="en-GB"/>
        </w:rPr>
        <w:t xml:space="preserve"> </w:t>
      </w:r>
      <w:r w:rsidR="00A753FA">
        <w:rPr>
          <w:sz w:val="24"/>
          <w:szCs w:val="24"/>
          <w:lang w:val="en-GB"/>
        </w:rPr>
        <w:t>The binary freeze/thaw state flags are a subset of the L3_FT_P global products.</w:t>
      </w:r>
      <w:r w:rsidR="0045696E">
        <w:rPr>
          <w:sz w:val="24"/>
          <w:szCs w:val="24"/>
          <w:lang w:val="en-GB"/>
        </w:rPr>
        <w:t xml:space="preserve"> The same process is followed for the enhanced products.</w:t>
      </w:r>
    </w:p>
    <w:p w14:paraId="5DAE0C81" w14:textId="66F692AA" w:rsidR="00BD4E17" w:rsidRPr="00E66612" w:rsidRDefault="007F11B2" w:rsidP="002953A2">
      <w:pPr>
        <w:pStyle w:val="Text"/>
        <w:jc w:val="both"/>
        <w:rPr>
          <w:sz w:val="24"/>
          <w:lang w:val="en-GB"/>
        </w:rPr>
      </w:pPr>
      <w:r w:rsidRPr="00A753FA">
        <w:rPr>
          <w:sz w:val="24"/>
        </w:rPr>
        <w:t xml:space="preserve">The </w:t>
      </w:r>
      <w:r w:rsidR="00806F4F" w:rsidRPr="00A753FA">
        <w:rPr>
          <w:sz w:val="24"/>
        </w:rPr>
        <w:t>45</w:t>
      </w:r>
      <w:r w:rsidR="00806F4F" w:rsidRPr="00A753FA">
        <w:rPr>
          <w:sz w:val="24"/>
          <w:szCs w:val="24"/>
        </w:rPr>
        <w:t>°N</w:t>
      </w:r>
      <w:r w:rsidR="00806F4F" w:rsidRPr="00A753FA">
        <w:rPr>
          <w:sz w:val="24"/>
          <w:lang w:val="en-GB"/>
        </w:rPr>
        <w:t xml:space="preserve"> </w:t>
      </w:r>
      <w:r w:rsidRPr="00A753FA">
        <w:rPr>
          <w:sz w:val="24"/>
          <w:lang w:val="en-GB"/>
        </w:rPr>
        <w:t xml:space="preserve">latitude limit for </w:t>
      </w:r>
      <w:r w:rsidR="00D7110F" w:rsidRPr="00A753FA">
        <w:rPr>
          <w:sz w:val="24"/>
          <w:lang w:val="en-GB"/>
        </w:rPr>
        <w:t xml:space="preserve">the </w:t>
      </w:r>
      <w:r w:rsidRPr="00A753FA">
        <w:rPr>
          <w:sz w:val="24"/>
          <w:lang w:val="en-GB"/>
        </w:rPr>
        <w:t>L3_FT_</w:t>
      </w:r>
      <w:r w:rsidR="00D7110F" w:rsidRPr="00A753FA">
        <w:rPr>
          <w:sz w:val="24"/>
          <w:lang w:val="en-GB"/>
        </w:rPr>
        <w:t>P</w:t>
      </w:r>
      <w:r w:rsidRPr="00A753FA">
        <w:rPr>
          <w:sz w:val="24"/>
          <w:lang w:val="en-GB"/>
        </w:rPr>
        <w:t xml:space="preserve"> </w:t>
      </w:r>
      <w:r w:rsidR="00ED3E64" w:rsidRPr="00A753FA">
        <w:rPr>
          <w:sz w:val="24"/>
          <w:lang w:val="en-GB"/>
        </w:rPr>
        <w:t xml:space="preserve">polar </w:t>
      </w:r>
      <w:r w:rsidRPr="00A753FA">
        <w:rPr>
          <w:sz w:val="24"/>
          <w:lang w:val="en-GB"/>
        </w:rPr>
        <w:t xml:space="preserve">product </w:t>
      </w:r>
      <w:r w:rsidR="00BD4E17" w:rsidRPr="00A753FA">
        <w:rPr>
          <w:sz w:val="24"/>
          <w:lang w:val="en-GB"/>
        </w:rPr>
        <w:t>was established because freeze/thaw transitions, particularly in non-alpine regions, tend to be ephemeral below approximately 45</w:t>
      </w:r>
      <w:r w:rsidR="00BD4E17" w:rsidRPr="00A753FA">
        <w:rPr>
          <w:sz w:val="24"/>
          <w:szCs w:val="24"/>
        </w:rPr>
        <w:t>°</w:t>
      </w:r>
      <w:r w:rsidR="00BD4E17" w:rsidRPr="00A753FA">
        <w:rPr>
          <w:sz w:val="24"/>
          <w:lang w:val="en-GB"/>
        </w:rPr>
        <w:t>N. As shown in Figure 3, there is widespread positive correspondence between variability in the length of the non-frozen season (derived from SSM/I 37 GHz brightness temperatures) and NDVI summer growth changes (derived from the MODIS MOD13 NDVI record) over northern (&gt;=45°N) land areas, consistent with frozen season constraints on vegetation productivity over the northern domain (Kim et al., 2012). The relative influence of freeze</w:t>
      </w:r>
      <w:r w:rsidR="00BD4E17" w:rsidRPr="00A753FA">
        <w:rPr>
          <w:sz w:val="24"/>
          <w:szCs w:val="24"/>
        </w:rPr>
        <w:t>/</w:t>
      </w:r>
      <w:r w:rsidR="00BD4E17" w:rsidRPr="00A753FA">
        <w:rPr>
          <w:sz w:val="24"/>
          <w:lang w:val="en-GB"/>
        </w:rPr>
        <w:t>thaw and non-frozen season effects on vegetation growth is less widespread at lower latitudes due to a general reduction of cold temperature constraints to productivity and a relative increase in other environmental controls such as moistur</w:t>
      </w:r>
      <w:r w:rsidR="00BD4E17" w:rsidRPr="00E66612">
        <w:rPr>
          <w:sz w:val="24"/>
          <w:lang w:val="en-GB"/>
        </w:rPr>
        <w:t>e limit</w:t>
      </w:r>
      <w:r w:rsidR="00D13214" w:rsidRPr="00E66612">
        <w:rPr>
          <w:sz w:val="24"/>
          <w:lang w:val="en-GB"/>
        </w:rPr>
        <w:t>ations (e.g. Kim et al. 2014a).</w:t>
      </w:r>
      <w:r w:rsidR="00ED3E64" w:rsidRPr="00E66612">
        <w:rPr>
          <w:sz w:val="24"/>
          <w:lang w:val="en-GB"/>
        </w:rPr>
        <w:t xml:space="preserve"> With the extende</w:t>
      </w:r>
      <w:r w:rsidR="00A753FA" w:rsidRPr="00E66612">
        <w:rPr>
          <w:sz w:val="24"/>
          <w:lang w:val="en-GB"/>
        </w:rPr>
        <w:t>d algorithm, the L3_FT_</w:t>
      </w:r>
      <w:r w:rsidR="00ED3E64" w:rsidRPr="00E66612">
        <w:rPr>
          <w:sz w:val="24"/>
          <w:lang w:val="en-GB"/>
        </w:rPr>
        <w:t xml:space="preserve">P </w:t>
      </w:r>
      <w:r w:rsidR="00A753FA" w:rsidRPr="00E66612">
        <w:rPr>
          <w:sz w:val="24"/>
          <w:lang w:val="en-GB"/>
        </w:rPr>
        <w:t>products also</w:t>
      </w:r>
      <w:r w:rsidR="00ED3E64" w:rsidRPr="00E66612">
        <w:rPr>
          <w:sz w:val="24"/>
          <w:lang w:val="en-GB"/>
        </w:rPr>
        <w:t xml:space="preserve"> include </w:t>
      </w:r>
      <w:r w:rsidR="00903D93">
        <w:rPr>
          <w:sz w:val="24"/>
          <w:lang w:val="en-GB"/>
        </w:rPr>
        <w:t xml:space="preserve">a larger </w:t>
      </w:r>
      <w:r w:rsidR="00E42DCF" w:rsidRPr="00E66612">
        <w:rPr>
          <w:sz w:val="24"/>
          <w:lang w:val="en-GB"/>
        </w:rPr>
        <w:t>global grid</w:t>
      </w:r>
      <w:r w:rsidR="00E42DCF">
        <w:rPr>
          <w:sz w:val="24"/>
          <w:lang w:val="en-GB"/>
        </w:rPr>
        <w:t xml:space="preserve"> </w:t>
      </w:r>
      <w:r w:rsidR="00903D93">
        <w:rPr>
          <w:sz w:val="24"/>
          <w:lang w:val="en-GB"/>
        </w:rPr>
        <w:t>domain encompassing temperate</w:t>
      </w:r>
      <w:r w:rsidR="00ED3E64" w:rsidRPr="00E66612">
        <w:rPr>
          <w:sz w:val="24"/>
          <w:lang w:val="en-GB"/>
        </w:rPr>
        <w:t xml:space="preserve"> latitude and southern </w:t>
      </w:r>
      <w:r w:rsidR="00903D93">
        <w:rPr>
          <w:sz w:val="24"/>
          <w:lang w:val="en-GB"/>
        </w:rPr>
        <w:t>hemisphere freeze/thaw affected land areas</w:t>
      </w:r>
      <w:r w:rsidR="00ED3E64" w:rsidRPr="00E66612">
        <w:rPr>
          <w:sz w:val="24"/>
          <w:lang w:val="en-GB"/>
        </w:rPr>
        <w:t>.</w:t>
      </w:r>
    </w:p>
    <w:p w14:paraId="7922903E" w14:textId="77777777" w:rsidR="006E442F" w:rsidRPr="00E66612" w:rsidRDefault="006E442F" w:rsidP="002953A2">
      <w:pPr>
        <w:pStyle w:val="Text"/>
        <w:jc w:val="both"/>
        <w:rPr>
          <w:sz w:val="24"/>
        </w:rPr>
      </w:pPr>
    </w:p>
    <w:p w14:paraId="3E04A37E" w14:textId="77777777" w:rsidR="005247FB" w:rsidRPr="00E66612" w:rsidRDefault="006C5AF3" w:rsidP="004413F9">
      <w:pPr>
        <w:pStyle w:val="Caption"/>
        <w:jc w:val="center"/>
      </w:pPr>
      <w:r w:rsidRPr="00E66612">
        <w:rPr>
          <w:noProof/>
        </w:rPr>
        <w:lastRenderedPageBreak/>
        <w:drawing>
          <wp:inline distT="0" distB="0" distL="0" distR="0" wp14:anchorId="0EA65422" wp14:editId="1DF66615">
            <wp:extent cx="4140200" cy="2311400"/>
            <wp:effectExtent l="12700" t="12700" r="0" b="0"/>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200" cy="2311400"/>
                    </a:xfrm>
                    <a:prstGeom prst="rect">
                      <a:avLst/>
                    </a:prstGeom>
                    <a:noFill/>
                    <a:ln w="9525" cmpd="sng">
                      <a:solidFill>
                        <a:srgbClr val="000000"/>
                      </a:solidFill>
                      <a:miter lim="800000"/>
                      <a:headEnd/>
                      <a:tailEnd/>
                    </a:ln>
                    <a:effectLst/>
                  </pic:spPr>
                </pic:pic>
              </a:graphicData>
            </a:graphic>
          </wp:inline>
        </w:drawing>
      </w:r>
    </w:p>
    <w:p w14:paraId="5300F41C" w14:textId="77777777" w:rsidR="005247FB" w:rsidRPr="00E66612" w:rsidRDefault="005247FB" w:rsidP="005247FB">
      <w:pPr>
        <w:pStyle w:val="Caption"/>
        <w:rPr>
          <w:sz w:val="20"/>
        </w:rPr>
      </w:pPr>
      <w:r w:rsidRPr="00E66612">
        <w:rPr>
          <w:sz w:val="20"/>
        </w:rPr>
        <w:t xml:space="preserve">Figure </w:t>
      </w:r>
      <w:r w:rsidR="00BD4E17" w:rsidRPr="00E66612">
        <w:rPr>
          <w:sz w:val="20"/>
        </w:rPr>
        <w:t>3</w:t>
      </w:r>
      <w:r w:rsidRPr="00E66612">
        <w:rPr>
          <w:sz w:val="20"/>
        </w:rPr>
        <w:t>. Latitudinal variation in mean correlations (r) between annual non-frozen season variations and summer (JJA) NDVI growth anomalies defined over a 9-year record (2000-2008) (after Kim et al. 2012, Fig 5b).</w:t>
      </w:r>
    </w:p>
    <w:p w14:paraId="66A1C01E" w14:textId="77777777" w:rsidR="004907A4" w:rsidRPr="00E66612" w:rsidRDefault="004907A4">
      <w:pPr>
        <w:jc w:val="center"/>
      </w:pPr>
    </w:p>
    <w:p w14:paraId="665438F4" w14:textId="77777777" w:rsidR="004907A4" w:rsidRPr="00E66612" w:rsidRDefault="00415527" w:rsidP="003F74E2">
      <w:pPr>
        <w:pStyle w:val="Heading2"/>
      </w:pPr>
      <w:bookmarkStart w:id="37" w:name="_Toc175372264"/>
      <w:bookmarkStart w:id="38" w:name="_Toc517426788"/>
      <w:r w:rsidRPr="00E66612">
        <w:rPr>
          <w:rFonts w:eastAsia="Times"/>
        </w:rPr>
        <w:t>L3_FT_</w:t>
      </w:r>
      <w:r w:rsidR="00D7110F" w:rsidRPr="00E66612">
        <w:rPr>
          <w:rFonts w:eastAsia="Times"/>
        </w:rPr>
        <w:t>P</w:t>
      </w:r>
      <w:r w:rsidRPr="00E66612">
        <w:rPr>
          <w:rFonts w:eastAsia="Times"/>
        </w:rPr>
        <w:t xml:space="preserve"> </w:t>
      </w:r>
      <w:r w:rsidR="004907A4" w:rsidRPr="00E66612">
        <w:t>Product</w:t>
      </w:r>
      <w:bookmarkEnd w:id="37"/>
      <w:r w:rsidRPr="00E66612">
        <w:t>ion</w:t>
      </w:r>
      <w:bookmarkEnd w:id="38"/>
    </w:p>
    <w:p w14:paraId="4819E4B9" w14:textId="77777777" w:rsidR="004907A4" w:rsidRDefault="00D7110F">
      <w:pPr>
        <w:pStyle w:val="Text"/>
        <w:jc w:val="both"/>
        <w:rPr>
          <w:sz w:val="24"/>
        </w:rPr>
      </w:pPr>
      <w:r w:rsidRPr="00E66612">
        <w:rPr>
          <w:sz w:val="24"/>
        </w:rPr>
        <w:t>An overview of the L3_FT_P</w:t>
      </w:r>
      <w:r w:rsidR="004907A4" w:rsidRPr="00E66612">
        <w:rPr>
          <w:sz w:val="24"/>
        </w:rPr>
        <w:t xml:space="preserve"> processing sequence is pro</w:t>
      </w:r>
      <w:r w:rsidR="00BC46F7">
        <w:rPr>
          <w:sz w:val="24"/>
        </w:rPr>
        <w:t>vided in Figure</w:t>
      </w:r>
      <w:r w:rsidR="004907A4" w:rsidRPr="00E66612">
        <w:rPr>
          <w:sz w:val="24"/>
        </w:rPr>
        <w:t xml:space="preserve"> </w:t>
      </w:r>
      <w:r w:rsidR="004F008B" w:rsidRPr="00E66612">
        <w:rPr>
          <w:sz w:val="24"/>
        </w:rPr>
        <w:t>2</w:t>
      </w:r>
      <w:r w:rsidR="004907A4" w:rsidRPr="00E66612">
        <w:rPr>
          <w:sz w:val="24"/>
        </w:rPr>
        <w:t xml:space="preserve">. Research using SSM/I radiometer and </w:t>
      </w:r>
      <w:proofErr w:type="spellStart"/>
      <w:r w:rsidR="004907A4" w:rsidRPr="00E66612">
        <w:rPr>
          <w:sz w:val="24"/>
        </w:rPr>
        <w:t>SeaWinds</w:t>
      </w:r>
      <w:proofErr w:type="spellEnd"/>
      <w:r w:rsidR="004907A4" w:rsidRPr="00E66612">
        <w:rPr>
          <w:sz w:val="24"/>
        </w:rPr>
        <w:t>-on-</w:t>
      </w:r>
      <w:proofErr w:type="spellStart"/>
      <w:r w:rsidR="004907A4" w:rsidRPr="00E66612">
        <w:rPr>
          <w:sz w:val="24"/>
        </w:rPr>
        <w:t>QuikSCAT</w:t>
      </w:r>
      <w:proofErr w:type="spellEnd"/>
      <w:r w:rsidR="004907A4" w:rsidRPr="00E66612">
        <w:rPr>
          <w:sz w:val="24"/>
        </w:rPr>
        <w:t xml:space="preserve"> </w:t>
      </w:r>
      <w:proofErr w:type="spellStart"/>
      <w:r w:rsidR="004907A4" w:rsidRPr="00E66612">
        <w:rPr>
          <w:sz w:val="24"/>
        </w:rPr>
        <w:t>scatterometer</w:t>
      </w:r>
      <w:proofErr w:type="spellEnd"/>
      <w:r w:rsidR="004907A4" w:rsidRPr="00E66612">
        <w:rPr>
          <w:sz w:val="24"/>
        </w:rPr>
        <w:t xml:space="preserve"> data indicate substantial variability of freeze/thaw spatial and temporal dynamics derived from AM and PM overpass data with important linkages to surface energy balance and carbon cycle dynamics (McDonald and Kimball, 2005; Kim et al., </w:t>
      </w:r>
      <w:r w:rsidR="002711BE" w:rsidRPr="00E66612">
        <w:rPr>
          <w:sz w:val="24"/>
        </w:rPr>
        <w:t>2011</w:t>
      </w:r>
      <w:r w:rsidRPr="00E66612">
        <w:rPr>
          <w:sz w:val="24"/>
        </w:rPr>
        <w:t xml:space="preserve">). </w:t>
      </w:r>
      <w:r w:rsidR="004907A4" w:rsidRPr="00E66612">
        <w:rPr>
          <w:sz w:val="24"/>
          <w:szCs w:val="24"/>
        </w:rPr>
        <w:t>L3_FT_</w:t>
      </w:r>
      <w:r w:rsidRPr="00E66612">
        <w:rPr>
          <w:sz w:val="24"/>
          <w:szCs w:val="24"/>
        </w:rPr>
        <w:t>P</w:t>
      </w:r>
      <w:r w:rsidR="004907A4" w:rsidRPr="00E66612">
        <w:rPr>
          <w:sz w:val="24"/>
          <w:szCs w:val="24"/>
        </w:rPr>
        <w:t xml:space="preserve"> </w:t>
      </w:r>
      <w:r w:rsidR="004907A4" w:rsidRPr="00E66612">
        <w:rPr>
          <w:sz w:val="24"/>
        </w:rPr>
        <w:t xml:space="preserve">algorithm products generated utilizing both ascending (PM) and descending (AM) </w:t>
      </w:r>
      <w:r w:rsidRPr="00E66612">
        <w:rPr>
          <w:sz w:val="24"/>
        </w:rPr>
        <w:t>radiometer</w:t>
      </w:r>
      <w:r w:rsidR="004907A4" w:rsidRPr="00E66612">
        <w:rPr>
          <w:sz w:val="24"/>
        </w:rPr>
        <w:t xml:space="preserve"> data streams will enable regional assessment and monitoring of diurnal variability in terrestr</w:t>
      </w:r>
      <w:r w:rsidR="00EF4477" w:rsidRPr="00E66612">
        <w:rPr>
          <w:sz w:val="24"/>
        </w:rPr>
        <w:t>ial freeze/thaw state dynamics.</w:t>
      </w:r>
    </w:p>
    <w:p w14:paraId="24685F41" w14:textId="77777777" w:rsidR="004907A4" w:rsidRPr="00646A63" w:rsidRDefault="004907A4">
      <w:pPr>
        <w:pStyle w:val="Text"/>
        <w:jc w:val="both"/>
        <w:rPr>
          <w:sz w:val="24"/>
        </w:rPr>
      </w:pPr>
      <w:r w:rsidRPr="00E66612">
        <w:rPr>
          <w:sz w:val="24"/>
        </w:rPr>
        <w:t>The L3_FT_</w:t>
      </w:r>
      <w:r w:rsidR="004B580B" w:rsidRPr="00E66612">
        <w:rPr>
          <w:sz w:val="24"/>
        </w:rPr>
        <w:t>P</w:t>
      </w:r>
      <w:r w:rsidRPr="00E66612">
        <w:rPr>
          <w:sz w:val="24"/>
        </w:rPr>
        <w:t xml:space="preserve"> algorithm </w:t>
      </w:r>
      <w:r w:rsidR="00FC49BE" w:rsidRPr="00E66612">
        <w:rPr>
          <w:sz w:val="24"/>
        </w:rPr>
        <w:t>is</w:t>
      </w:r>
      <w:r w:rsidRPr="00E66612">
        <w:rPr>
          <w:sz w:val="24"/>
        </w:rPr>
        <w:t xml:space="preserve"> applied to </w:t>
      </w:r>
      <w:r w:rsidR="004B580B" w:rsidRPr="00E66612">
        <w:rPr>
          <w:sz w:val="24"/>
        </w:rPr>
        <w:t>L1C_TB</w:t>
      </w:r>
      <w:r w:rsidRPr="00E66612">
        <w:rPr>
          <w:sz w:val="24"/>
        </w:rPr>
        <w:t xml:space="preserve"> granules for unmasked land regions. The resulting intermediate </w:t>
      </w:r>
      <w:r w:rsidR="002624E9" w:rsidRPr="00E66612">
        <w:rPr>
          <w:sz w:val="24"/>
        </w:rPr>
        <w:t>freeze/thaw</w:t>
      </w:r>
      <w:r w:rsidRPr="00E66612">
        <w:rPr>
          <w:sz w:val="24"/>
        </w:rPr>
        <w:t xml:space="preserve"> products (Figure </w:t>
      </w:r>
      <w:r w:rsidR="004F008B" w:rsidRPr="00E66612">
        <w:rPr>
          <w:sz w:val="24"/>
        </w:rPr>
        <w:t>2</w:t>
      </w:r>
      <w:r w:rsidRPr="00E66612">
        <w:rPr>
          <w:sz w:val="24"/>
        </w:rPr>
        <w:t xml:space="preserve">) serve two purposes: (1) these data </w:t>
      </w:r>
      <w:r w:rsidR="00FC49BE" w:rsidRPr="00E66612">
        <w:rPr>
          <w:sz w:val="24"/>
        </w:rPr>
        <w:t>are</w:t>
      </w:r>
      <w:r w:rsidRPr="00E66612">
        <w:rPr>
          <w:sz w:val="24"/>
        </w:rPr>
        <w:t xml:space="preserve"> assembled into global</w:t>
      </w:r>
      <w:r w:rsidR="00BC46F7">
        <w:rPr>
          <w:sz w:val="24"/>
        </w:rPr>
        <w:t xml:space="preserve"> and north polar</w:t>
      </w:r>
      <w:r w:rsidRPr="00E66612">
        <w:rPr>
          <w:sz w:val="24"/>
        </w:rPr>
        <w:t xml:space="preserve"> daily composites in production of the L3_FT_</w:t>
      </w:r>
      <w:r w:rsidR="004B580B" w:rsidRPr="00E66612">
        <w:rPr>
          <w:sz w:val="24"/>
        </w:rPr>
        <w:t>P</w:t>
      </w:r>
      <w:r w:rsidRPr="00E66612">
        <w:rPr>
          <w:sz w:val="24"/>
        </w:rPr>
        <w:t xml:space="preserve"> product, and (2) the freeze/thaw product derived from global L1C_</w:t>
      </w:r>
      <w:r w:rsidR="004B580B" w:rsidRPr="00E66612">
        <w:rPr>
          <w:sz w:val="24"/>
        </w:rPr>
        <w:t>TB</w:t>
      </w:r>
      <w:r w:rsidRPr="00E66612">
        <w:rPr>
          <w:sz w:val="24"/>
        </w:rPr>
        <w:t xml:space="preserve"> granules provide the </w:t>
      </w:r>
      <w:r w:rsidRPr="00E66612">
        <w:rPr>
          <w:sz w:val="24"/>
          <w:lang w:val="en-GB"/>
        </w:rPr>
        <w:t xml:space="preserve">binary freeze/thaw state flag supporting generation of the L2 and L3 soil moisture </w:t>
      </w:r>
      <w:r w:rsidR="00581D0D" w:rsidRPr="00E66612">
        <w:rPr>
          <w:sz w:val="24"/>
          <w:lang w:val="en-GB"/>
        </w:rPr>
        <w:t xml:space="preserve">passive </w:t>
      </w:r>
      <w:r w:rsidRPr="00E66612">
        <w:rPr>
          <w:sz w:val="24"/>
          <w:lang w:val="en-GB"/>
        </w:rPr>
        <w:t>products</w:t>
      </w:r>
      <w:r w:rsidRPr="00E66612">
        <w:rPr>
          <w:sz w:val="24"/>
        </w:rPr>
        <w:t>.</w:t>
      </w:r>
    </w:p>
    <w:p w14:paraId="3EBF4EB2" w14:textId="3E91B467" w:rsidR="00112086" w:rsidRDefault="004907A4" w:rsidP="00023C33">
      <w:pPr>
        <w:pStyle w:val="Text"/>
        <w:jc w:val="both"/>
        <w:rPr>
          <w:sz w:val="24"/>
        </w:rPr>
      </w:pPr>
      <w:r w:rsidRPr="00646A63">
        <w:rPr>
          <w:sz w:val="24"/>
        </w:rPr>
        <w:t xml:space="preserve">The </w:t>
      </w:r>
      <w:r w:rsidR="004B580B" w:rsidRPr="00646A63">
        <w:rPr>
          <w:sz w:val="24"/>
          <w:szCs w:val="24"/>
        </w:rPr>
        <w:t>L3_FT_P</w:t>
      </w:r>
      <w:r w:rsidRPr="00646A63">
        <w:rPr>
          <w:sz w:val="24"/>
          <w:szCs w:val="24"/>
        </w:rPr>
        <w:t xml:space="preserve"> </w:t>
      </w:r>
      <w:r w:rsidR="00265D11">
        <w:rPr>
          <w:sz w:val="24"/>
          <w:szCs w:val="24"/>
        </w:rPr>
        <w:t xml:space="preserve">baseline </w:t>
      </w:r>
      <w:r w:rsidRPr="00646A63">
        <w:rPr>
          <w:sz w:val="24"/>
        </w:rPr>
        <w:t xml:space="preserve">algorithm is </w:t>
      </w:r>
      <w:r w:rsidR="00805F45">
        <w:rPr>
          <w:sz w:val="24"/>
        </w:rPr>
        <w:t xml:space="preserve">a seasonal threshold method using the </w:t>
      </w:r>
      <w:r w:rsidR="004B580B" w:rsidRPr="00646A63">
        <w:rPr>
          <w:sz w:val="24"/>
        </w:rPr>
        <w:t>brightness temperature normalized polarization ratio (NPR)</w:t>
      </w:r>
      <w:r w:rsidR="00C63CBD" w:rsidRPr="00646A63">
        <w:rPr>
          <w:sz w:val="24"/>
        </w:rPr>
        <w:t>. De</w:t>
      </w:r>
      <w:r w:rsidR="004B580B" w:rsidRPr="00646A63">
        <w:rPr>
          <w:sz w:val="24"/>
        </w:rPr>
        <w:t xml:space="preserve">creases and increases </w:t>
      </w:r>
      <w:r w:rsidR="00EF7AB4" w:rsidRPr="00646A63">
        <w:rPr>
          <w:sz w:val="24"/>
        </w:rPr>
        <w:t>in</w:t>
      </w:r>
      <w:r w:rsidR="004B580B" w:rsidRPr="00646A63">
        <w:rPr>
          <w:sz w:val="24"/>
        </w:rPr>
        <w:t xml:space="preserve"> NPR </w:t>
      </w:r>
      <w:r w:rsidR="00C63CBD" w:rsidRPr="00646A63">
        <w:rPr>
          <w:sz w:val="24"/>
        </w:rPr>
        <w:t xml:space="preserve">are </w:t>
      </w:r>
      <w:r w:rsidR="00EF7AB4" w:rsidRPr="00646A63">
        <w:rPr>
          <w:sz w:val="24"/>
        </w:rPr>
        <w:t>associated with landscape</w:t>
      </w:r>
      <w:r w:rsidR="004B580B" w:rsidRPr="00646A63">
        <w:rPr>
          <w:sz w:val="24"/>
        </w:rPr>
        <w:t xml:space="preserve"> freezing and thawing</w:t>
      </w:r>
      <w:r w:rsidR="00EF7AB4" w:rsidRPr="00646A63">
        <w:rPr>
          <w:sz w:val="24"/>
        </w:rPr>
        <w:t xml:space="preserve"> transitions, respectively. The decrease in NPR under frozen conditions is a result of small increases in the V-pol brightness temperature combined with larger increases at H-pol (</w:t>
      </w:r>
      <w:proofErr w:type="spellStart"/>
      <w:r w:rsidR="00EF7AB4" w:rsidRPr="00646A63">
        <w:rPr>
          <w:sz w:val="24"/>
        </w:rPr>
        <w:t>Rautiainen</w:t>
      </w:r>
      <w:proofErr w:type="spellEnd"/>
      <w:r w:rsidR="00EF7AB4" w:rsidRPr="00646A63">
        <w:rPr>
          <w:sz w:val="24"/>
        </w:rPr>
        <w:t xml:space="preserve"> et al., 2012; 2014). Various studies have shown the NPR to be preferred over other approaches as it minimizes sensitivity to physical temperature</w:t>
      </w:r>
      <w:r w:rsidR="00C63CBD" w:rsidRPr="00646A63">
        <w:rPr>
          <w:sz w:val="24"/>
        </w:rPr>
        <w:t xml:space="preserve"> and </w:t>
      </w:r>
      <w:r w:rsidR="00AB3E82" w:rsidRPr="00646A63">
        <w:rPr>
          <w:sz w:val="24"/>
        </w:rPr>
        <w:t>outperforms</w:t>
      </w:r>
      <w:r w:rsidR="00C63CBD" w:rsidRPr="00646A63">
        <w:rPr>
          <w:sz w:val="24"/>
        </w:rPr>
        <w:t xml:space="preserve"> other L-band brightness temperature based approaches (</w:t>
      </w:r>
      <w:proofErr w:type="spellStart"/>
      <w:r w:rsidR="00C63CBD" w:rsidRPr="00646A63">
        <w:rPr>
          <w:sz w:val="24"/>
        </w:rPr>
        <w:t>Rautiainen</w:t>
      </w:r>
      <w:proofErr w:type="spellEnd"/>
      <w:r w:rsidR="00C63CBD" w:rsidRPr="00646A63">
        <w:rPr>
          <w:sz w:val="24"/>
        </w:rPr>
        <w:t xml:space="preserve"> et al., 20</w:t>
      </w:r>
      <w:r w:rsidR="00AB3E82" w:rsidRPr="00646A63">
        <w:rPr>
          <w:sz w:val="24"/>
        </w:rPr>
        <w:t>1</w:t>
      </w:r>
      <w:r w:rsidR="00C63CBD" w:rsidRPr="00646A63">
        <w:rPr>
          <w:sz w:val="24"/>
        </w:rPr>
        <w:t xml:space="preserve">4; Roy et al., </w:t>
      </w:r>
      <w:r w:rsidR="00AB3E82" w:rsidRPr="00646A63">
        <w:rPr>
          <w:sz w:val="24"/>
        </w:rPr>
        <w:t>2015</w:t>
      </w:r>
      <w:r w:rsidR="00C63CBD" w:rsidRPr="00646A63">
        <w:rPr>
          <w:sz w:val="24"/>
        </w:rPr>
        <w:t>).</w:t>
      </w:r>
      <w:r w:rsidR="00265D11">
        <w:rPr>
          <w:sz w:val="24"/>
        </w:rPr>
        <w:t xml:space="preserve"> </w:t>
      </w:r>
      <w:r w:rsidR="00112086">
        <w:rPr>
          <w:sz w:val="24"/>
        </w:rPr>
        <w:t>The NPR is most effective in areas with low to moderate vegetation cover, while NPR signal-to-noise is lower in dense vegetation areas (e.g. forests) due to more diffuse scattering of microwave emissions and reduced V and H polarization TB differences</w:t>
      </w:r>
      <w:r w:rsidR="00336EBE">
        <w:rPr>
          <w:sz w:val="24"/>
        </w:rPr>
        <w:t xml:space="preserve"> (e.g., </w:t>
      </w:r>
      <w:proofErr w:type="spellStart"/>
      <w:r w:rsidR="00336EBE">
        <w:rPr>
          <w:sz w:val="24"/>
        </w:rPr>
        <w:t>Wigneron</w:t>
      </w:r>
      <w:proofErr w:type="spellEnd"/>
      <w:r w:rsidR="00336EBE">
        <w:rPr>
          <w:sz w:val="24"/>
        </w:rPr>
        <w:t xml:space="preserve"> et al. 1995)</w:t>
      </w:r>
      <w:r w:rsidR="00112086">
        <w:rPr>
          <w:sz w:val="24"/>
        </w:rPr>
        <w:t xml:space="preserve">. </w:t>
      </w:r>
    </w:p>
    <w:p w14:paraId="531B167B" w14:textId="6B7D789E" w:rsidR="00E6484C" w:rsidRDefault="00CD3836" w:rsidP="00023C33">
      <w:pPr>
        <w:pStyle w:val="Text"/>
        <w:jc w:val="both"/>
        <w:rPr>
          <w:sz w:val="24"/>
        </w:rPr>
      </w:pPr>
      <w:r>
        <w:rPr>
          <w:sz w:val="24"/>
        </w:rPr>
        <w:lastRenderedPageBreak/>
        <w:t>There are two limitations for applying the</w:t>
      </w:r>
      <w:r w:rsidR="00265D11">
        <w:rPr>
          <w:sz w:val="24"/>
        </w:rPr>
        <w:t xml:space="preserve"> </w:t>
      </w:r>
      <w:r w:rsidR="00805F45">
        <w:rPr>
          <w:sz w:val="24"/>
        </w:rPr>
        <w:t xml:space="preserve">NPR </w:t>
      </w:r>
      <w:r w:rsidR="00265D11">
        <w:rPr>
          <w:sz w:val="24"/>
        </w:rPr>
        <w:t>baseline algorithm</w:t>
      </w:r>
      <w:r>
        <w:rPr>
          <w:sz w:val="24"/>
        </w:rPr>
        <w:t>. First, the algorithm</w:t>
      </w:r>
      <w:r w:rsidR="00265D11">
        <w:rPr>
          <w:sz w:val="24"/>
        </w:rPr>
        <w:t xml:space="preserve"> </w:t>
      </w:r>
      <w:r w:rsidR="00805F45">
        <w:rPr>
          <w:sz w:val="24"/>
        </w:rPr>
        <w:t xml:space="preserve">relies </w:t>
      </w:r>
      <w:r w:rsidR="00265D11">
        <w:rPr>
          <w:sz w:val="24"/>
        </w:rPr>
        <w:t xml:space="preserve">on the proper references </w:t>
      </w:r>
      <w:r w:rsidR="007B76EC">
        <w:rPr>
          <w:sz w:val="24"/>
        </w:rPr>
        <w:t xml:space="preserve">generally </w:t>
      </w:r>
      <w:r w:rsidR="00265D11">
        <w:rPr>
          <w:sz w:val="24"/>
        </w:rPr>
        <w:t>defined from winter</w:t>
      </w:r>
      <w:r w:rsidR="00514017">
        <w:rPr>
          <w:sz w:val="24"/>
        </w:rPr>
        <w:t xml:space="preserve"> frozen</w:t>
      </w:r>
      <w:r w:rsidR="00265D11">
        <w:rPr>
          <w:sz w:val="24"/>
        </w:rPr>
        <w:t xml:space="preserve"> and summer</w:t>
      </w:r>
      <w:r w:rsidR="00514017">
        <w:rPr>
          <w:sz w:val="24"/>
        </w:rPr>
        <w:t xml:space="preserve"> non-frozen</w:t>
      </w:r>
      <w:r w:rsidR="00265D11">
        <w:rPr>
          <w:sz w:val="24"/>
        </w:rPr>
        <w:t xml:space="preserve"> </w:t>
      </w:r>
      <w:r w:rsidR="00514017">
        <w:rPr>
          <w:sz w:val="24"/>
        </w:rPr>
        <w:t>conditions</w:t>
      </w:r>
      <w:r w:rsidR="00265D11">
        <w:rPr>
          <w:sz w:val="24"/>
        </w:rPr>
        <w:t>.</w:t>
      </w:r>
      <w:r>
        <w:rPr>
          <w:sz w:val="24"/>
        </w:rPr>
        <w:t xml:space="preserve"> In the current scheme, the freezing references require </w:t>
      </w:r>
      <w:r w:rsidR="00C04B05">
        <w:rPr>
          <w:sz w:val="24"/>
        </w:rPr>
        <w:t xml:space="preserve">at least </w:t>
      </w:r>
      <w:r>
        <w:rPr>
          <w:sz w:val="24"/>
        </w:rPr>
        <w:t>20 days of frozen condition to set up.</w:t>
      </w:r>
      <w:r w:rsidR="00C04B05">
        <w:rPr>
          <w:sz w:val="24"/>
        </w:rPr>
        <w:t xml:space="preserve"> </w:t>
      </w:r>
      <w:r w:rsidR="00265D11">
        <w:rPr>
          <w:sz w:val="24"/>
        </w:rPr>
        <w:t xml:space="preserve"> </w:t>
      </w:r>
      <w:r>
        <w:rPr>
          <w:sz w:val="24"/>
        </w:rPr>
        <w:t>Secondly, the reference difference need</w:t>
      </w:r>
      <w:r w:rsidR="00C04B05">
        <w:rPr>
          <w:sz w:val="24"/>
        </w:rPr>
        <w:t>s</w:t>
      </w:r>
      <w:r>
        <w:rPr>
          <w:sz w:val="24"/>
        </w:rPr>
        <w:t xml:space="preserve"> to be large enough </w:t>
      </w:r>
      <w:r w:rsidR="00C04B05">
        <w:rPr>
          <w:sz w:val="24"/>
        </w:rPr>
        <w:t xml:space="preserve">to perform the algorithm </w:t>
      </w:r>
      <w:r>
        <w:rPr>
          <w:sz w:val="24"/>
        </w:rPr>
        <w:t>(</w:t>
      </w:r>
      <w:r w:rsidR="002A7807">
        <w:rPr>
          <w:sz w:val="24"/>
        </w:rPr>
        <w:t>NPR</w:t>
      </w:r>
      <w:r>
        <w:rPr>
          <w:sz w:val="24"/>
        </w:rPr>
        <w:t>&gt;0.1), which excludes the dry areas when there is less changes in the soil dielectric constant</w:t>
      </w:r>
      <w:r w:rsidR="00265D11" w:rsidRPr="006206F3">
        <w:rPr>
          <w:rFonts w:hint="eastAsia"/>
          <w:sz w:val="24"/>
          <w:lang w:eastAsia="zh-CN"/>
        </w:rPr>
        <w:t>.</w:t>
      </w:r>
      <w:r w:rsidR="00265D11" w:rsidRPr="006206F3">
        <w:rPr>
          <w:sz w:val="24"/>
        </w:rPr>
        <w:t xml:space="preserve"> The extended algorithm</w:t>
      </w:r>
      <w:r w:rsidR="006206F3" w:rsidRPr="006206F3">
        <w:rPr>
          <w:sz w:val="24"/>
        </w:rPr>
        <w:t xml:space="preserve"> FT-SCV</w:t>
      </w:r>
      <w:r w:rsidR="00514017">
        <w:rPr>
          <w:sz w:val="24"/>
        </w:rPr>
        <w:t xml:space="preserve"> </w:t>
      </w:r>
      <w:r w:rsidR="006206F3" w:rsidRPr="006206F3">
        <w:rPr>
          <w:sz w:val="24"/>
        </w:rPr>
        <w:t xml:space="preserve">(Freeze/Thaw algorithm using Single Channel </w:t>
      </w:r>
      <w:r w:rsidR="007B76EC">
        <w:rPr>
          <w:sz w:val="24"/>
        </w:rPr>
        <w:t>TB</w:t>
      </w:r>
      <w:r w:rsidR="007B76EC" w:rsidRPr="006206F3">
        <w:rPr>
          <w:sz w:val="24"/>
        </w:rPr>
        <w:t>V</w:t>
      </w:r>
      <w:r w:rsidR="006206F3" w:rsidRPr="006206F3">
        <w:rPr>
          <w:sz w:val="24"/>
        </w:rPr>
        <w:t>)</w:t>
      </w:r>
      <w:r w:rsidR="00265D11" w:rsidRPr="006206F3">
        <w:rPr>
          <w:sz w:val="24"/>
        </w:rPr>
        <w:t xml:space="preserve"> </w:t>
      </w:r>
      <w:r w:rsidR="00327D51" w:rsidRPr="006206F3">
        <w:rPr>
          <w:sz w:val="24"/>
        </w:rPr>
        <w:t>is introduced to fill in the gaps where the baseline algorithm</w:t>
      </w:r>
      <w:r w:rsidR="006206F3" w:rsidRPr="006206F3">
        <w:rPr>
          <w:sz w:val="24"/>
        </w:rPr>
        <w:t xml:space="preserve"> (NPR)</w:t>
      </w:r>
      <w:r w:rsidR="00327D51" w:rsidRPr="006206F3">
        <w:rPr>
          <w:sz w:val="24"/>
        </w:rPr>
        <w:t xml:space="preserve"> is not valid</w:t>
      </w:r>
      <w:r w:rsidR="00E42DCF" w:rsidRPr="006206F3">
        <w:rPr>
          <w:sz w:val="24"/>
        </w:rPr>
        <w:t xml:space="preserve"> in the global F/T domain</w:t>
      </w:r>
      <w:r w:rsidR="00327D51" w:rsidRPr="006206F3">
        <w:rPr>
          <w:sz w:val="24"/>
        </w:rPr>
        <w:t xml:space="preserve">. The extended algorithm is a modified seasonal threshold algorithm that </w:t>
      </w:r>
      <w:r w:rsidR="00514017">
        <w:rPr>
          <w:sz w:val="24"/>
        </w:rPr>
        <w:t xml:space="preserve">was </w:t>
      </w:r>
      <w:r w:rsidR="00327D51" w:rsidRPr="006206F3">
        <w:rPr>
          <w:sz w:val="24"/>
        </w:rPr>
        <w:t>first used in the latest</w:t>
      </w:r>
      <w:r w:rsidR="002A7807">
        <w:rPr>
          <w:sz w:val="24"/>
        </w:rPr>
        <w:t xml:space="preserve"> (v4)</w:t>
      </w:r>
      <w:r w:rsidR="00327D51" w:rsidRPr="006206F3">
        <w:rPr>
          <w:sz w:val="24"/>
        </w:rPr>
        <w:t xml:space="preserve"> FT-ESDR products</w:t>
      </w:r>
      <w:r w:rsidR="00514017">
        <w:rPr>
          <w:sz w:val="24"/>
        </w:rPr>
        <w:t xml:space="preserve"> (Kim et al.</w:t>
      </w:r>
      <w:r w:rsidR="00170DFF">
        <w:rPr>
          <w:sz w:val="24"/>
        </w:rPr>
        <w:t>,</w:t>
      </w:r>
      <w:r w:rsidR="00514017">
        <w:rPr>
          <w:sz w:val="24"/>
        </w:rPr>
        <w:t xml:space="preserve"> 2017)</w:t>
      </w:r>
      <w:r w:rsidR="00327D51" w:rsidRPr="006206F3">
        <w:rPr>
          <w:sz w:val="24"/>
        </w:rPr>
        <w:t xml:space="preserve">. It </w:t>
      </w:r>
      <w:r w:rsidR="00336EBE" w:rsidRPr="006206F3">
        <w:rPr>
          <w:sz w:val="24"/>
        </w:rPr>
        <w:t>relie</w:t>
      </w:r>
      <w:r w:rsidR="00336EBE">
        <w:rPr>
          <w:sz w:val="24"/>
        </w:rPr>
        <w:t>s</w:t>
      </w:r>
      <w:r w:rsidR="00336EBE" w:rsidRPr="006206F3">
        <w:rPr>
          <w:sz w:val="24"/>
        </w:rPr>
        <w:t xml:space="preserve"> </w:t>
      </w:r>
      <w:r w:rsidR="00327D51" w:rsidRPr="006206F3">
        <w:rPr>
          <w:sz w:val="24"/>
        </w:rPr>
        <w:t xml:space="preserve">on the </w:t>
      </w:r>
      <w:r w:rsidR="00514017">
        <w:rPr>
          <w:sz w:val="24"/>
        </w:rPr>
        <w:t>sensitivity</w:t>
      </w:r>
      <w:r w:rsidR="00327D51" w:rsidRPr="006206F3">
        <w:rPr>
          <w:sz w:val="24"/>
        </w:rPr>
        <w:t xml:space="preserve"> </w:t>
      </w:r>
      <w:r w:rsidR="00514017">
        <w:rPr>
          <w:sz w:val="24"/>
        </w:rPr>
        <w:t>of</w:t>
      </w:r>
      <w:r w:rsidR="00514017" w:rsidRPr="006206F3">
        <w:rPr>
          <w:sz w:val="24"/>
        </w:rPr>
        <w:t xml:space="preserve"> </w:t>
      </w:r>
      <w:r w:rsidR="00265D11" w:rsidRPr="006206F3">
        <w:rPr>
          <w:sz w:val="24"/>
        </w:rPr>
        <w:t>vertical</w:t>
      </w:r>
      <w:r w:rsidR="00514017">
        <w:rPr>
          <w:sz w:val="24"/>
        </w:rPr>
        <w:t xml:space="preserve"> </w:t>
      </w:r>
      <w:r w:rsidR="007B76EC">
        <w:rPr>
          <w:sz w:val="24"/>
        </w:rPr>
        <w:t xml:space="preserve">(V) </w:t>
      </w:r>
      <w:r w:rsidR="00514017">
        <w:rPr>
          <w:sz w:val="24"/>
        </w:rPr>
        <w:t xml:space="preserve">polarized </w:t>
      </w:r>
      <w:r w:rsidR="00265D11" w:rsidRPr="006206F3">
        <w:rPr>
          <w:sz w:val="24"/>
        </w:rPr>
        <w:t>brightness temperature</w:t>
      </w:r>
      <w:r w:rsidR="00514017">
        <w:rPr>
          <w:sz w:val="24"/>
        </w:rPr>
        <w:t>s</w:t>
      </w:r>
      <w:r w:rsidR="00265D11" w:rsidRPr="006206F3">
        <w:rPr>
          <w:sz w:val="24"/>
        </w:rPr>
        <w:t xml:space="preserve"> </w:t>
      </w:r>
      <w:r w:rsidR="00514017">
        <w:rPr>
          <w:sz w:val="24"/>
        </w:rPr>
        <w:t xml:space="preserve">to freeze/thaw related shifts in land surface dielectric properties, which tend to dominate the seasonal TB signature in areas with a significant frozen season. </w:t>
      </w:r>
      <w:r w:rsidR="00170DFF">
        <w:rPr>
          <w:sz w:val="24"/>
        </w:rPr>
        <w:t xml:space="preserve">The TB based FT transition is </w:t>
      </w:r>
      <w:r w:rsidR="00514017">
        <w:rPr>
          <w:sz w:val="24"/>
        </w:rPr>
        <w:t xml:space="preserve">also correlated with surface temperature </w:t>
      </w:r>
      <w:r w:rsidR="00170DFF">
        <w:rPr>
          <w:sz w:val="24"/>
        </w:rPr>
        <w:t>changes near the 0.0°C freezing point of pure water, so that surface air temperatures from global weather stations and reanalysis data have been used to identify frozen and non-frozen reference TB or dB conditions for the satellite microwave FT retrievals (</w:t>
      </w:r>
      <w:proofErr w:type="spellStart"/>
      <w:r w:rsidR="00170DFF">
        <w:rPr>
          <w:sz w:val="24"/>
        </w:rPr>
        <w:t>Podest</w:t>
      </w:r>
      <w:proofErr w:type="spellEnd"/>
      <w:r w:rsidR="00170DFF">
        <w:rPr>
          <w:sz w:val="24"/>
        </w:rPr>
        <w:t xml:space="preserve"> et al., 2014; Kim et al., 201</w:t>
      </w:r>
      <w:r w:rsidR="00E86363">
        <w:rPr>
          <w:sz w:val="24"/>
        </w:rPr>
        <w:t>7</w:t>
      </w:r>
      <w:r w:rsidR="00170DFF">
        <w:rPr>
          <w:sz w:val="24"/>
        </w:rPr>
        <w:t>)</w:t>
      </w:r>
      <w:r w:rsidR="00265D11" w:rsidRPr="006206F3">
        <w:rPr>
          <w:sz w:val="24"/>
        </w:rPr>
        <w:t xml:space="preserve">. </w:t>
      </w:r>
      <w:r w:rsidR="006206F3" w:rsidRPr="006206F3">
        <w:rPr>
          <w:sz w:val="24"/>
        </w:rPr>
        <w:t>The</w:t>
      </w:r>
      <w:r w:rsidR="00BC2232">
        <w:rPr>
          <w:sz w:val="24"/>
        </w:rPr>
        <w:t xml:space="preserve"> threshold in the FT-SCV </w:t>
      </w:r>
      <w:r w:rsidR="00170DFF">
        <w:rPr>
          <w:sz w:val="24"/>
        </w:rPr>
        <w:t xml:space="preserve">algorithm </w:t>
      </w:r>
      <w:r w:rsidR="00BC2232">
        <w:rPr>
          <w:sz w:val="24"/>
        </w:rPr>
        <w:t>does not depend on the freeze and thaw reference derived from winter and summer period</w:t>
      </w:r>
      <w:r w:rsidR="00170DFF">
        <w:rPr>
          <w:sz w:val="24"/>
        </w:rPr>
        <w:t>s</w:t>
      </w:r>
      <w:r w:rsidR="00BC2232">
        <w:rPr>
          <w:sz w:val="24"/>
        </w:rPr>
        <w:t xml:space="preserve">. </w:t>
      </w:r>
      <w:r w:rsidR="007B76EC">
        <w:rPr>
          <w:sz w:val="24"/>
        </w:rPr>
        <w:t>Instead, it exploits</w:t>
      </w:r>
      <w:r w:rsidR="00BC2232">
        <w:rPr>
          <w:sz w:val="24"/>
        </w:rPr>
        <w:t xml:space="preserve"> the </w:t>
      </w:r>
      <w:r w:rsidR="007B76EC">
        <w:rPr>
          <w:sz w:val="24"/>
        </w:rPr>
        <w:t xml:space="preserve">pixel-wise </w:t>
      </w:r>
      <w:r w:rsidR="00BC2232">
        <w:rPr>
          <w:sz w:val="24"/>
        </w:rPr>
        <w:t xml:space="preserve">linear relationship between </w:t>
      </w:r>
      <w:r w:rsidR="007B76EC">
        <w:rPr>
          <w:sz w:val="24"/>
        </w:rPr>
        <w:t xml:space="preserve">TBV </w:t>
      </w:r>
      <w:r w:rsidR="00BC2232">
        <w:rPr>
          <w:sz w:val="24"/>
        </w:rPr>
        <w:t xml:space="preserve">and </w:t>
      </w:r>
      <w:r w:rsidR="007B76EC">
        <w:rPr>
          <w:sz w:val="24"/>
        </w:rPr>
        <w:t xml:space="preserve">ancillary </w:t>
      </w:r>
      <w:r w:rsidR="00BC2232">
        <w:rPr>
          <w:sz w:val="24"/>
        </w:rPr>
        <w:t>surface air temperature</w:t>
      </w:r>
      <w:r w:rsidR="007B76EC">
        <w:rPr>
          <w:sz w:val="24"/>
        </w:rPr>
        <w:t>s to define the TBV freeze/thaw transition point</w:t>
      </w:r>
      <w:r w:rsidR="00BC2232">
        <w:rPr>
          <w:sz w:val="24"/>
        </w:rPr>
        <w:t xml:space="preserve"> </w:t>
      </w:r>
      <w:r w:rsidR="007B76EC">
        <w:rPr>
          <w:sz w:val="24"/>
        </w:rPr>
        <w:t xml:space="preserve">for each grid cell, </w:t>
      </w:r>
      <w:r w:rsidR="00BC2232">
        <w:rPr>
          <w:sz w:val="24"/>
        </w:rPr>
        <w:t>which makes it suitable as an extension to the baseline algorithm.</w:t>
      </w:r>
      <w:r w:rsidR="00D70719">
        <w:rPr>
          <w:sz w:val="24"/>
        </w:rPr>
        <w:t xml:space="preserve"> In F</w:t>
      </w:r>
      <w:r w:rsidR="00E6484C">
        <w:rPr>
          <w:sz w:val="24"/>
        </w:rPr>
        <w:t xml:space="preserve">igure 4, we illustrate the freeze/thaw domain </w:t>
      </w:r>
      <w:r w:rsidR="007B76EC">
        <w:rPr>
          <w:sz w:val="24"/>
        </w:rPr>
        <w:t>for both</w:t>
      </w:r>
      <w:r w:rsidR="00E6484C">
        <w:rPr>
          <w:sz w:val="24"/>
        </w:rPr>
        <w:t xml:space="preserve"> the</w:t>
      </w:r>
      <w:r w:rsidR="007B76EC">
        <w:rPr>
          <w:sz w:val="24"/>
        </w:rPr>
        <w:t xml:space="preserve"> L3_FT_P</w:t>
      </w:r>
      <w:r w:rsidR="00E6484C">
        <w:rPr>
          <w:sz w:val="24"/>
        </w:rPr>
        <w:t xml:space="preserve"> baseline and extended algorithm</w:t>
      </w:r>
      <w:r w:rsidR="007B76EC">
        <w:rPr>
          <w:sz w:val="24"/>
        </w:rPr>
        <w:t>s</w:t>
      </w:r>
      <w:r w:rsidR="00E6484C">
        <w:rPr>
          <w:sz w:val="24"/>
        </w:rPr>
        <w:t xml:space="preserve">. </w:t>
      </w:r>
    </w:p>
    <w:p w14:paraId="386B4151" w14:textId="7E8F0032" w:rsidR="007241E9" w:rsidRDefault="00C04B05" w:rsidP="00023C33">
      <w:pPr>
        <w:pStyle w:val="Text"/>
        <w:jc w:val="both"/>
        <w:rPr>
          <w:sz w:val="24"/>
        </w:rPr>
      </w:pPr>
      <w:r>
        <w:rPr>
          <w:noProof/>
          <w:sz w:val="24"/>
        </w:rPr>
        <mc:AlternateContent>
          <mc:Choice Requires="wps">
            <w:drawing>
              <wp:anchor distT="0" distB="0" distL="114300" distR="114300" simplePos="0" relativeHeight="251668480" behindDoc="0" locked="0" layoutInCell="1" allowOverlap="1" wp14:anchorId="1D52305B" wp14:editId="0F93B057">
                <wp:simplePos x="0" y="0"/>
                <wp:positionH relativeFrom="column">
                  <wp:posOffset>0</wp:posOffset>
                </wp:positionH>
                <wp:positionV relativeFrom="paragraph">
                  <wp:posOffset>327479</wp:posOffset>
                </wp:positionV>
                <wp:extent cx="6066155" cy="238633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6066155" cy="2386330"/>
                        </a:xfrm>
                        <a:prstGeom prst="rect">
                          <a:avLst/>
                        </a:prstGeom>
                        <a:noFill/>
                        <a:ln w="6350">
                          <a:noFill/>
                        </a:ln>
                      </wps:spPr>
                      <wps:txbx>
                        <w:txbxContent>
                          <w:p w14:paraId="1EF821E6" w14:textId="77777777" w:rsidR="00C570DA" w:rsidRDefault="00C570DA" w:rsidP="007241E9">
                            <w:r>
                              <w:rPr>
                                <w:noProof/>
                              </w:rPr>
                              <w:drawing>
                                <wp:inline distT="0" distB="0" distL="0" distR="0" wp14:anchorId="205C178F" wp14:editId="08007A55">
                                  <wp:extent cx="1780267" cy="18691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T_domain_polar.jpg"/>
                                          <pic:cNvPicPr/>
                                        </pic:nvPicPr>
                                        <pic:blipFill rotWithShape="1">
                                          <a:blip r:embed="rId14"/>
                                          <a:srcRect l="11614" t="4881" r="8932" b="11698"/>
                                          <a:stretch/>
                                        </pic:blipFill>
                                        <pic:spPr bwMode="auto">
                                          <a:xfrm>
                                            <a:off x="0" y="0"/>
                                            <a:ext cx="1793769" cy="18833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561B6E5" wp14:editId="60B22284">
                                  <wp:extent cx="3916632" cy="188827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T_domain_global.jpg"/>
                                          <pic:cNvPicPr/>
                                        </pic:nvPicPr>
                                        <pic:blipFill rotWithShape="1">
                                          <a:blip r:embed="rId15"/>
                                          <a:srcRect l="11882" r="8560" b="8904"/>
                                          <a:stretch/>
                                        </pic:blipFill>
                                        <pic:spPr bwMode="auto">
                                          <a:xfrm>
                                            <a:off x="0" y="0"/>
                                            <a:ext cx="3944039" cy="1901487"/>
                                          </a:xfrm>
                                          <a:prstGeom prst="rect">
                                            <a:avLst/>
                                          </a:prstGeom>
                                          <a:ln>
                                            <a:noFill/>
                                          </a:ln>
                                          <a:extLst>
                                            <a:ext uri="{53640926-AAD7-44D8-BBD7-CCE9431645EC}">
                                              <a14:shadowObscured xmlns:a14="http://schemas.microsoft.com/office/drawing/2010/main"/>
                                            </a:ext>
                                          </a:extLst>
                                        </pic:spPr>
                                      </pic:pic>
                                    </a:graphicData>
                                  </a:graphic>
                                </wp:inline>
                              </w:drawing>
                            </w:r>
                          </w:p>
                          <w:p w14:paraId="303946C1" w14:textId="3C392B1E" w:rsidR="00C570DA" w:rsidRPr="00023C33" w:rsidRDefault="00C570DA" w:rsidP="007241E9">
                            <w:pPr>
                              <w:jc w:val="center"/>
                              <w:rPr>
                                <w:sz w:val="20"/>
                              </w:rPr>
                            </w:pPr>
                            <w:r w:rsidRPr="00023C33">
                              <w:rPr>
                                <w:sz w:val="20"/>
                              </w:rPr>
                              <w:t>Figure 4. Freeze/thaw algorithm domain</w:t>
                            </w:r>
                            <w:r>
                              <w:rPr>
                                <w:sz w:val="20"/>
                              </w:rPr>
                              <w:t xml:space="preserve"> (Left) Polar domain (Right) Global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52305B" id="_x0000_t202" coordsize="21600,21600" o:spt="202" path="m,l,21600r21600,l21600,xe">
                <v:stroke joinstyle="miter"/>
                <v:path gradientshapeok="t" o:connecttype="rect"/>
              </v:shapetype>
              <v:shape id="Text Box 36" o:spid="_x0000_s1026" type="#_x0000_t202" style="position:absolute;left:0;text-align:left;margin-left:0;margin-top:25.8pt;width:477.65pt;height:187.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" filled="f" stroked="f" strokeweight=".5pt">
                <v:textbox>
                  <w:txbxContent>
                    <w:p w14:paraId="1EF821E6" w14:textId="77777777" w:rsidR="00C570DA" w:rsidRDefault="00C570DA" w:rsidP="007241E9">
                      <w:r>
                        <w:rPr>
                          <w:noProof/>
                        </w:rPr>
                        <w:drawing>
                          <wp:inline distT="0" distB="0" distL="0" distR="0" wp14:anchorId="205C178F" wp14:editId="08007A55">
                            <wp:extent cx="1780267" cy="18691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T_domain_polar.jpg"/>
                                    <pic:cNvPicPr/>
                                  </pic:nvPicPr>
                                  <pic:blipFill rotWithShape="1">
                                    <a:blip r:embed="rId14"/>
                                    <a:srcRect l="11614" t="4881" r="8932" b="11698"/>
                                    <a:stretch/>
                                  </pic:blipFill>
                                  <pic:spPr bwMode="auto">
                                    <a:xfrm>
                                      <a:off x="0" y="0"/>
                                      <a:ext cx="1793769" cy="18833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561B6E5" wp14:editId="60B22284">
                            <wp:extent cx="3916632" cy="188827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T_domain_global.jpg"/>
                                    <pic:cNvPicPr/>
                                  </pic:nvPicPr>
                                  <pic:blipFill rotWithShape="1">
                                    <a:blip r:embed="rId15"/>
                                    <a:srcRect l="11882" r="8560" b="8904"/>
                                    <a:stretch/>
                                  </pic:blipFill>
                                  <pic:spPr bwMode="auto">
                                    <a:xfrm>
                                      <a:off x="0" y="0"/>
                                      <a:ext cx="3944039" cy="1901487"/>
                                    </a:xfrm>
                                    <a:prstGeom prst="rect">
                                      <a:avLst/>
                                    </a:prstGeom>
                                    <a:ln>
                                      <a:noFill/>
                                    </a:ln>
                                    <a:extLst>
                                      <a:ext uri="{53640926-AAD7-44D8-BBD7-CCE9431645EC}">
                                        <a14:shadowObscured xmlns:a14="http://schemas.microsoft.com/office/drawing/2010/main"/>
                                      </a:ext>
                                    </a:extLst>
                                  </pic:spPr>
                                </pic:pic>
                              </a:graphicData>
                            </a:graphic>
                          </wp:inline>
                        </w:drawing>
                      </w:r>
                    </w:p>
                    <w:p w14:paraId="303946C1" w14:textId="3C392B1E" w:rsidR="00C570DA" w:rsidRPr="00023C33" w:rsidRDefault="00C570DA" w:rsidP="007241E9">
                      <w:pPr>
                        <w:jc w:val="center"/>
                        <w:rPr>
                          <w:sz w:val="20"/>
                        </w:rPr>
                      </w:pPr>
                      <w:r w:rsidRPr="00023C33">
                        <w:rPr>
                          <w:sz w:val="20"/>
                        </w:rPr>
                        <w:t>Figure 4. Freeze/thaw algorithm domain</w:t>
                      </w:r>
                      <w:r>
                        <w:rPr>
                          <w:sz w:val="20"/>
                        </w:rPr>
                        <w:t xml:space="preserve"> (Left) Polar domain (Right) Global domain</w:t>
                      </w:r>
                    </w:p>
                  </w:txbxContent>
                </v:textbox>
                <w10:wrap type="topAndBottom"/>
              </v:shape>
            </w:pict>
          </mc:Fallback>
        </mc:AlternateContent>
      </w:r>
    </w:p>
    <w:p w14:paraId="513A4CAA" w14:textId="77777777" w:rsidR="00023C33" w:rsidRDefault="00023C33" w:rsidP="00023C33">
      <w:pPr>
        <w:pStyle w:val="Text"/>
        <w:jc w:val="both"/>
        <w:rPr>
          <w:sz w:val="24"/>
        </w:rPr>
      </w:pPr>
    </w:p>
    <w:p w14:paraId="449C09BF" w14:textId="77777777" w:rsidR="004907A4" w:rsidRPr="00E07B31" w:rsidRDefault="004907A4" w:rsidP="00E07B31">
      <w:pPr>
        <w:pStyle w:val="Heading2"/>
      </w:pPr>
      <w:bookmarkStart w:id="39" w:name="_Toc175372266"/>
      <w:bookmarkStart w:id="40" w:name="_Toc517426789"/>
      <w:r>
        <w:lastRenderedPageBreak/>
        <w:t>Data Product Characteristics</w:t>
      </w:r>
      <w:bookmarkEnd w:id="39"/>
      <w:bookmarkEnd w:id="40"/>
    </w:p>
    <w:p w14:paraId="312EC51F" w14:textId="43CAAF2C" w:rsidR="002953A2" w:rsidRPr="00023C33" w:rsidRDefault="00023C33" w:rsidP="00023C33">
      <w:pPr>
        <w:pStyle w:val="Text"/>
        <w:jc w:val="both"/>
        <w:rPr>
          <w:sz w:val="24"/>
          <w:lang w:val="en-GB"/>
        </w:rPr>
      </w:pPr>
      <w:r>
        <w:rPr>
          <w:rFonts w:ascii="Times" w:hAnsi="Times"/>
          <w:noProof/>
        </w:rPr>
        <mc:AlternateContent>
          <mc:Choice Requires="wps">
            <w:drawing>
              <wp:anchor distT="0" distB="0" distL="114300" distR="114300" simplePos="0" relativeHeight="251663360" behindDoc="0" locked="0" layoutInCell="1" allowOverlap="1" wp14:anchorId="699F76F6" wp14:editId="25A3A35F">
                <wp:simplePos x="0" y="0"/>
                <wp:positionH relativeFrom="column">
                  <wp:posOffset>-15240</wp:posOffset>
                </wp:positionH>
                <wp:positionV relativeFrom="paragraph">
                  <wp:posOffset>640715</wp:posOffset>
                </wp:positionV>
                <wp:extent cx="6073140" cy="2988310"/>
                <wp:effectExtent l="0" t="0" r="0" b="0"/>
                <wp:wrapTopAndBottom/>
                <wp:docPr id="44" name="Text Box 44"/>
                <wp:cNvGraphicFramePr/>
                <a:graphic xmlns:a="http://schemas.openxmlformats.org/drawingml/2006/main">
                  <a:graphicData uri="http://schemas.microsoft.com/office/word/2010/wordprocessingShape">
                    <wps:wsp>
                      <wps:cNvSpPr txBox="1"/>
                      <wps:spPr>
                        <a:xfrm>
                          <a:off x="0" y="0"/>
                          <a:ext cx="6073140" cy="2988310"/>
                        </a:xfrm>
                        <a:prstGeom prst="rect">
                          <a:avLst/>
                        </a:prstGeom>
                        <a:solidFill>
                          <a:schemeClr val="lt1"/>
                        </a:solidFill>
                        <a:ln w="6350">
                          <a:noFill/>
                        </a:ln>
                      </wps:spPr>
                      <wps:txbx>
                        <w:txbxContent>
                          <w:p w14:paraId="40837674" w14:textId="5B26AF38" w:rsidR="00C570DA" w:rsidRPr="00942001" w:rsidRDefault="00C570DA" w:rsidP="006A4210">
                            <w:pPr>
                              <w:pStyle w:val="Caption"/>
                              <w:ind w:left="540" w:right="540"/>
                              <w:rPr>
                                <w:bCs w:val="0"/>
                                <w:sz w:val="20"/>
                              </w:rPr>
                            </w:pPr>
                            <w:r>
                              <w:rPr>
                                <w:noProof/>
                              </w:rPr>
                              <w:drawing>
                                <wp:inline distT="0" distB="0" distL="0" distR="0" wp14:anchorId="64E2157E" wp14:editId="505F5E8F">
                                  <wp:extent cx="2504440" cy="251241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T_SC_NPR_T15600_PM_20151220_N36.tif"/>
                                          <pic:cNvPicPr/>
                                        </pic:nvPicPr>
                                        <pic:blipFill rotWithShape="1">
                                          <a:blip r:embed="rId16"/>
                                          <a:srcRect l="12314" t="9294" r="9409" b="12179"/>
                                          <a:stretch/>
                                        </pic:blipFill>
                                        <pic:spPr bwMode="auto">
                                          <a:xfrm>
                                            <a:off x="0" y="0"/>
                                            <a:ext cx="2505201" cy="2513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BB8157" wp14:editId="355DEE4D">
                                  <wp:extent cx="2512695" cy="251227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T_SC_NPR_T15600_AM_20151220_N36.tif"/>
                                          <pic:cNvPicPr/>
                                        </pic:nvPicPr>
                                        <pic:blipFill rotWithShape="1">
                                          <a:blip r:embed="rId17"/>
                                          <a:srcRect l="12543" t="9063" r="8917" b="12411"/>
                                          <a:stretch/>
                                        </pic:blipFill>
                                        <pic:spPr bwMode="auto">
                                          <a:xfrm>
                                            <a:off x="0" y="0"/>
                                            <a:ext cx="2513576" cy="2513151"/>
                                          </a:xfrm>
                                          <a:prstGeom prst="rect">
                                            <a:avLst/>
                                          </a:prstGeom>
                                          <a:ln>
                                            <a:noFill/>
                                          </a:ln>
                                          <a:extLst>
                                            <a:ext uri="{53640926-AAD7-44D8-BBD7-CCE9431645EC}">
                                              <a14:shadowObscured xmlns:a14="http://schemas.microsoft.com/office/drawing/2010/main"/>
                                            </a:ext>
                                          </a:extLst>
                                        </pic:spPr>
                                      </pic:pic>
                                    </a:graphicData>
                                  </a:graphic>
                                </wp:inline>
                              </w:drawing>
                            </w:r>
                            <w:r w:rsidRPr="006A4210">
                              <w:rPr>
                                <w:bCs w:val="0"/>
                                <w:sz w:val="20"/>
                              </w:rPr>
                              <w:t xml:space="preserve"> </w:t>
                            </w:r>
                            <w:r w:rsidRPr="00942001">
                              <w:rPr>
                                <w:bCs w:val="0"/>
                                <w:sz w:val="20"/>
                              </w:rPr>
                              <w:t xml:space="preserve">Figure </w:t>
                            </w:r>
                            <w:r>
                              <w:rPr>
                                <w:bCs w:val="0"/>
                                <w:sz w:val="20"/>
                              </w:rPr>
                              <w:t>5</w:t>
                            </w:r>
                            <w:r w:rsidRPr="00942001">
                              <w:rPr>
                                <w:bCs w:val="0"/>
                                <w:sz w:val="20"/>
                              </w:rPr>
                              <w:t xml:space="preserve">. </w:t>
                            </w:r>
                            <w:r>
                              <w:rPr>
                                <w:bCs w:val="0"/>
                                <w:sz w:val="20"/>
                              </w:rPr>
                              <w:t>Binary freeze/thaw retrievals from SMAP radiometer measurements for 20 December 2015.</w:t>
                            </w:r>
                          </w:p>
                          <w:p w14:paraId="0E6411BE" w14:textId="77777777" w:rsidR="00C570DA" w:rsidRDefault="00C570DA" w:rsidP="006A4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F76F6" id="Text Box 44" o:spid="_x0000_s1027" type="#_x0000_t202" style="position:absolute;left:0;text-align:left;margin-left:-1.2pt;margin-top:50.45pt;width:478.2pt;height:2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" fillcolor="white [3201]" stroked="f" strokeweight=".5pt">
                <v:textbox>
                  <w:txbxContent>
                    <w:p w14:paraId="40837674" w14:textId="5B26AF38" w:rsidR="00C570DA" w:rsidRPr="00942001" w:rsidRDefault="00C570DA" w:rsidP="006A4210">
                      <w:pPr>
                        <w:pStyle w:val="Caption"/>
                        <w:ind w:left="540" w:right="540"/>
                        <w:rPr>
                          <w:bCs w:val="0"/>
                          <w:sz w:val="20"/>
                        </w:rPr>
                      </w:pPr>
                      <w:r>
                        <w:rPr>
                          <w:noProof/>
                        </w:rPr>
                        <w:drawing>
                          <wp:inline distT="0" distB="0" distL="0" distR="0" wp14:anchorId="64E2157E" wp14:editId="505F5E8F">
                            <wp:extent cx="2504440" cy="251241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T_SC_NPR_T15600_PM_20151220_N36.tif"/>
                                    <pic:cNvPicPr/>
                                  </pic:nvPicPr>
                                  <pic:blipFill rotWithShape="1">
                                    <a:blip r:embed="rId16"/>
                                    <a:srcRect l="12314" t="9294" r="9409" b="12179"/>
                                    <a:stretch/>
                                  </pic:blipFill>
                                  <pic:spPr bwMode="auto">
                                    <a:xfrm>
                                      <a:off x="0" y="0"/>
                                      <a:ext cx="2505201" cy="2513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BB8157" wp14:editId="355DEE4D">
                            <wp:extent cx="2512695" cy="251227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T_SC_NPR_T15600_AM_20151220_N36.tif"/>
                                    <pic:cNvPicPr/>
                                  </pic:nvPicPr>
                                  <pic:blipFill rotWithShape="1">
                                    <a:blip r:embed="rId17"/>
                                    <a:srcRect l="12543" t="9063" r="8917" b="12411"/>
                                    <a:stretch/>
                                  </pic:blipFill>
                                  <pic:spPr bwMode="auto">
                                    <a:xfrm>
                                      <a:off x="0" y="0"/>
                                      <a:ext cx="2513576" cy="2513151"/>
                                    </a:xfrm>
                                    <a:prstGeom prst="rect">
                                      <a:avLst/>
                                    </a:prstGeom>
                                    <a:ln>
                                      <a:noFill/>
                                    </a:ln>
                                    <a:extLst>
                                      <a:ext uri="{53640926-AAD7-44D8-BBD7-CCE9431645EC}">
                                        <a14:shadowObscured xmlns:a14="http://schemas.microsoft.com/office/drawing/2010/main"/>
                                      </a:ext>
                                    </a:extLst>
                                  </pic:spPr>
                                </pic:pic>
                              </a:graphicData>
                            </a:graphic>
                          </wp:inline>
                        </w:drawing>
                      </w:r>
                      <w:r w:rsidRPr="006A4210">
                        <w:rPr>
                          <w:bCs w:val="0"/>
                          <w:sz w:val="20"/>
                        </w:rPr>
                        <w:t xml:space="preserve"> </w:t>
                      </w:r>
                      <w:r w:rsidRPr="00942001">
                        <w:rPr>
                          <w:bCs w:val="0"/>
                          <w:sz w:val="20"/>
                        </w:rPr>
                        <w:t xml:space="preserve">Figure </w:t>
                      </w:r>
                      <w:r>
                        <w:rPr>
                          <w:bCs w:val="0"/>
                          <w:sz w:val="20"/>
                        </w:rPr>
                        <w:t>5</w:t>
                      </w:r>
                      <w:r w:rsidRPr="00942001">
                        <w:rPr>
                          <w:bCs w:val="0"/>
                          <w:sz w:val="20"/>
                        </w:rPr>
                        <w:t xml:space="preserve">. </w:t>
                      </w:r>
                      <w:r>
                        <w:rPr>
                          <w:bCs w:val="0"/>
                          <w:sz w:val="20"/>
                        </w:rPr>
                        <w:t>Binary freeze/thaw retrievals from SMAP radiometer measurements for 20 December 2015.</w:t>
                      </w:r>
                    </w:p>
                    <w:p w14:paraId="0E6411BE" w14:textId="77777777" w:rsidR="00C570DA" w:rsidRDefault="00C570DA" w:rsidP="006A4210"/>
                  </w:txbxContent>
                </v:textbox>
                <w10:wrap type="topAndBottom"/>
              </v:shape>
            </w:pict>
          </mc:Fallback>
        </mc:AlternateContent>
      </w:r>
      <w:r w:rsidR="004907A4">
        <w:rPr>
          <w:sz w:val="24"/>
        </w:rPr>
        <w:t>The L3_FT_</w:t>
      </w:r>
      <w:r w:rsidR="000E7FB1">
        <w:rPr>
          <w:sz w:val="24"/>
        </w:rPr>
        <w:t>P</w:t>
      </w:r>
      <w:r w:rsidR="004907A4">
        <w:rPr>
          <w:sz w:val="24"/>
        </w:rPr>
        <w:t xml:space="preserve"> product delineate</w:t>
      </w:r>
      <w:r w:rsidR="005349BB">
        <w:rPr>
          <w:sz w:val="24"/>
        </w:rPr>
        <w:t>s</w:t>
      </w:r>
      <w:r w:rsidR="004907A4">
        <w:rPr>
          <w:sz w:val="24"/>
        </w:rPr>
        <w:t xml:space="preserve"> freeze/thaw state on a pixel-wise basis according to the nomenclature in Table </w:t>
      </w:r>
      <w:r>
        <w:rPr>
          <w:sz w:val="24"/>
        </w:rPr>
        <w:t>3</w:t>
      </w:r>
      <w:r w:rsidR="004907A4">
        <w:rPr>
          <w:sz w:val="24"/>
        </w:rPr>
        <w:t xml:space="preserve">. </w:t>
      </w:r>
      <w:r w:rsidR="005349BB">
        <w:rPr>
          <w:sz w:val="24"/>
        </w:rPr>
        <w:t xml:space="preserve">An example binary FT image derived from SMAP </w:t>
      </w:r>
      <w:r w:rsidR="009B1663">
        <w:rPr>
          <w:sz w:val="24"/>
        </w:rPr>
        <w:t xml:space="preserve">radiometer </w:t>
      </w:r>
      <w:r w:rsidR="005349BB">
        <w:rPr>
          <w:sz w:val="24"/>
        </w:rPr>
        <w:t>me</w:t>
      </w:r>
      <w:r w:rsidR="00997E79">
        <w:rPr>
          <w:sz w:val="24"/>
        </w:rPr>
        <w:t xml:space="preserve">asurements </w:t>
      </w:r>
      <w:r w:rsidR="00336EBE">
        <w:rPr>
          <w:sz w:val="24"/>
        </w:rPr>
        <w:t xml:space="preserve">and the L3_FT_P polar-grid product </w:t>
      </w:r>
      <w:r w:rsidR="00997E79">
        <w:rPr>
          <w:sz w:val="24"/>
        </w:rPr>
        <w:t xml:space="preserve">is shown in Figure </w:t>
      </w:r>
      <w:r w:rsidR="00D70719">
        <w:rPr>
          <w:sz w:val="24"/>
        </w:rPr>
        <w:t>5</w:t>
      </w:r>
      <w:r w:rsidR="005349BB">
        <w:rPr>
          <w:sz w:val="24"/>
        </w:rPr>
        <w:t>.</w:t>
      </w:r>
    </w:p>
    <w:p w14:paraId="6A4CFCD8" w14:textId="77777777" w:rsidR="00023C33" w:rsidRDefault="00023C33" w:rsidP="00023C33">
      <w:pPr>
        <w:pStyle w:val="BodyText"/>
        <w:jc w:val="both"/>
      </w:pPr>
    </w:p>
    <w:p w14:paraId="268CC85B" w14:textId="77777777" w:rsidR="00023C33" w:rsidRPr="00012ADB" w:rsidRDefault="00023C33" w:rsidP="00023C33">
      <w:pPr>
        <w:tabs>
          <w:tab w:val="left" w:pos="8640"/>
        </w:tabs>
        <w:spacing w:after="20"/>
        <w:ind w:left="720" w:right="720"/>
        <w:jc w:val="both"/>
        <w:rPr>
          <w:sz w:val="20"/>
        </w:rPr>
      </w:pPr>
      <w:r w:rsidRPr="00012ADB">
        <w:rPr>
          <w:sz w:val="20"/>
        </w:rPr>
        <w:t xml:space="preserve">Table </w:t>
      </w:r>
      <w:r>
        <w:rPr>
          <w:sz w:val="20"/>
        </w:rPr>
        <w:t>3</w:t>
      </w:r>
      <w:r w:rsidRPr="00012ADB">
        <w:rPr>
          <w:sz w:val="20"/>
        </w:rPr>
        <w:t>. Nomenclature of the SMAP L3_FT_</w:t>
      </w:r>
      <w:r>
        <w:rPr>
          <w:sz w:val="20"/>
        </w:rPr>
        <w:t>P</w:t>
      </w:r>
      <w:r w:rsidRPr="00012ADB">
        <w:rPr>
          <w:sz w:val="20"/>
        </w:rPr>
        <w:t xml:space="preserve"> product, indicating the landscape state as observed during AM and PM overpasses, and the corresponding freeze/thaw classification terminology.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160"/>
        <w:gridCol w:w="2880"/>
      </w:tblGrid>
      <w:tr w:rsidR="00023C33" w14:paraId="4380B418" w14:textId="77777777" w:rsidTr="0043274D">
        <w:trPr>
          <w:cantSplit/>
          <w:jc w:val="center"/>
        </w:trPr>
        <w:tc>
          <w:tcPr>
            <w:tcW w:w="4230" w:type="dxa"/>
            <w:gridSpan w:val="2"/>
          </w:tcPr>
          <w:p w14:paraId="01EF1564" w14:textId="77777777" w:rsidR="00023C33" w:rsidRDefault="00023C33" w:rsidP="0043274D">
            <w:pPr>
              <w:jc w:val="center"/>
              <w:rPr>
                <w:b/>
                <w:lang w:bidi="x-none"/>
              </w:rPr>
            </w:pPr>
            <w:r>
              <w:rPr>
                <w:b/>
                <w:lang w:bidi="x-none"/>
              </w:rPr>
              <w:t>Landscape State</w:t>
            </w:r>
          </w:p>
        </w:tc>
        <w:tc>
          <w:tcPr>
            <w:tcW w:w="2880" w:type="dxa"/>
            <w:vMerge w:val="restart"/>
          </w:tcPr>
          <w:p w14:paraId="4C1457FF" w14:textId="77777777" w:rsidR="00023C33" w:rsidRDefault="00023C33" w:rsidP="0043274D">
            <w:pPr>
              <w:jc w:val="center"/>
              <w:rPr>
                <w:b/>
                <w:lang w:bidi="x-none"/>
              </w:rPr>
            </w:pPr>
            <w:r>
              <w:rPr>
                <w:b/>
                <w:lang w:bidi="x-none"/>
              </w:rPr>
              <w:t>F/T Classification Terminology combining AM and PM data</w:t>
            </w:r>
          </w:p>
        </w:tc>
      </w:tr>
      <w:tr w:rsidR="00023C33" w14:paraId="0C6350FD" w14:textId="77777777" w:rsidTr="0043274D">
        <w:trPr>
          <w:cantSplit/>
          <w:jc w:val="center"/>
        </w:trPr>
        <w:tc>
          <w:tcPr>
            <w:tcW w:w="2070" w:type="dxa"/>
            <w:vAlign w:val="center"/>
          </w:tcPr>
          <w:p w14:paraId="3B89E120" w14:textId="77777777" w:rsidR="00023C33" w:rsidRDefault="00023C33" w:rsidP="0043274D">
            <w:pPr>
              <w:jc w:val="center"/>
              <w:rPr>
                <w:b/>
                <w:lang w:bidi="x-none"/>
              </w:rPr>
            </w:pPr>
            <w:r>
              <w:rPr>
                <w:b/>
                <w:lang w:bidi="x-none"/>
              </w:rPr>
              <w:t>AM Overpass</w:t>
            </w:r>
          </w:p>
        </w:tc>
        <w:tc>
          <w:tcPr>
            <w:tcW w:w="2160" w:type="dxa"/>
            <w:vAlign w:val="center"/>
          </w:tcPr>
          <w:p w14:paraId="338E4B63" w14:textId="77777777" w:rsidR="00023C33" w:rsidRDefault="00023C33" w:rsidP="0043274D">
            <w:pPr>
              <w:jc w:val="center"/>
              <w:rPr>
                <w:b/>
                <w:lang w:bidi="x-none"/>
              </w:rPr>
            </w:pPr>
            <w:r>
              <w:rPr>
                <w:b/>
                <w:lang w:bidi="x-none"/>
              </w:rPr>
              <w:t>PM Overpass</w:t>
            </w:r>
          </w:p>
        </w:tc>
        <w:tc>
          <w:tcPr>
            <w:tcW w:w="2880" w:type="dxa"/>
            <w:vMerge/>
          </w:tcPr>
          <w:p w14:paraId="74EEE8BB" w14:textId="77777777" w:rsidR="00023C33" w:rsidRDefault="00023C33" w:rsidP="0043274D">
            <w:pPr>
              <w:rPr>
                <w:lang w:bidi="x-none"/>
              </w:rPr>
            </w:pPr>
          </w:p>
        </w:tc>
      </w:tr>
      <w:tr w:rsidR="00023C33" w14:paraId="4EE3767F" w14:textId="77777777" w:rsidTr="0043274D">
        <w:trPr>
          <w:jc w:val="center"/>
        </w:trPr>
        <w:tc>
          <w:tcPr>
            <w:tcW w:w="2070" w:type="dxa"/>
          </w:tcPr>
          <w:p w14:paraId="5926A18C" w14:textId="77777777" w:rsidR="00023C33" w:rsidRDefault="00023C33" w:rsidP="0043274D">
            <w:pPr>
              <w:rPr>
                <w:lang w:bidi="x-none"/>
              </w:rPr>
            </w:pPr>
            <w:r>
              <w:rPr>
                <w:lang w:bidi="x-none"/>
              </w:rPr>
              <w:t>Frozen</w:t>
            </w:r>
          </w:p>
        </w:tc>
        <w:tc>
          <w:tcPr>
            <w:tcW w:w="2160" w:type="dxa"/>
          </w:tcPr>
          <w:p w14:paraId="3A105512" w14:textId="77777777" w:rsidR="00023C33" w:rsidRDefault="00023C33" w:rsidP="0043274D">
            <w:pPr>
              <w:rPr>
                <w:lang w:bidi="x-none"/>
              </w:rPr>
            </w:pPr>
            <w:r>
              <w:rPr>
                <w:lang w:bidi="x-none"/>
              </w:rPr>
              <w:t>Frozen</w:t>
            </w:r>
          </w:p>
        </w:tc>
        <w:tc>
          <w:tcPr>
            <w:tcW w:w="2880" w:type="dxa"/>
          </w:tcPr>
          <w:p w14:paraId="1F9C6BE2" w14:textId="77777777" w:rsidR="00023C33" w:rsidRDefault="00023C33" w:rsidP="0043274D">
            <w:pPr>
              <w:rPr>
                <w:lang w:bidi="x-none"/>
              </w:rPr>
            </w:pPr>
            <w:r>
              <w:rPr>
                <w:lang w:bidi="x-none"/>
              </w:rPr>
              <w:t>Frozen</w:t>
            </w:r>
          </w:p>
        </w:tc>
      </w:tr>
      <w:tr w:rsidR="00023C33" w14:paraId="527139AD" w14:textId="77777777" w:rsidTr="0043274D">
        <w:trPr>
          <w:jc w:val="center"/>
        </w:trPr>
        <w:tc>
          <w:tcPr>
            <w:tcW w:w="2070" w:type="dxa"/>
          </w:tcPr>
          <w:p w14:paraId="0745C539" w14:textId="77777777" w:rsidR="00023C33" w:rsidRDefault="00023C33" w:rsidP="0043274D">
            <w:pPr>
              <w:rPr>
                <w:lang w:bidi="x-none"/>
              </w:rPr>
            </w:pPr>
            <w:r>
              <w:rPr>
                <w:lang w:bidi="x-none"/>
              </w:rPr>
              <w:t>Thawed</w:t>
            </w:r>
          </w:p>
        </w:tc>
        <w:tc>
          <w:tcPr>
            <w:tcW w:w="2160" w:type="dxa"/>
          </w:tcPr>
          <w:p w14:paraId="1AABE271" w14:textId="77777777" w:rsidR="00023C33" w:rsidRDefault="00023C33" w:rsidP="0043274D">
            <w:pPr>
              <w:rPr>
                <w:lang w:bidi="x-none"/>
              </w:rPr>
            </w:pPr>
            <w:r>
              <w:rPr>
                <w:lang w:bidi="x-none"/>
              </w:rPr>
              <w:t>Thawed</w:t>
            </w:r>
          </w:p>
        </w:tc>
        <w:tc>
          <w:tcPr>
            <w:tcW w:w="2880" w:type="dxa"/>
          </w:tcPr>
          <w:p w14:paraId="4F1ACE82" w14:textId="77777777" w:rsidR="00023C33" w:rsidRDefault="00023C33" w:rsidP="0043274D">
            <w:pPr>
              <w:rPr>
                <w:lang w:bidi="x-none"/>
              </w:rPr>
            </w:pPr>
            <w:r>
              <w:rPr>
                <w:lang w:bidi="x-none"/>
              </w:rPr>
              <w:t>Thawed</w:t>
            </w:r>
          </w:p>
        </w:tc>
      </w:tr>
      <w:tr w:rsidR="00023C33" w14:paraId="06305B89" w14:textId="77777777" w:rsidTr="0043274D">
        <w:trPr>
          <w:jc w:val="center"/>
        </w:trPr>
        <w:tc>
          <w:tcPr>
            <w:tcW w:w="2070" w:type="dxa"/>
          </w:tcPr>
          <w:p w14:paraId="5CBE83A1" w14:textId="77777777" w:rsidR="00023C33" w:rsidRDefault="00023C33" w:rsidP="0043274D">
            <w:pPr>
              <w:rPr>
                <w:lang w:bidi="x-none"/>
              </w:rPr>
            </w:pPr>
            <w:r>
              <w:rPr>
                <w:lang w:bidi="x-none"/>
              </w:rPr>
              <w:t>Frozen</w:t>
            </w:r>
          </w:p>
        </w:tc>
        <w:tc>
          <w:tcPr>
            <w:tcW w:w="2160" w:type="dxa"/>
          </w:tcPr>
          <w:p w14:paraId="13CC92E7" w14:textId="77777777" w:rsidR="00023C33" w:rsidRDefault="00023C33" w:rsidP="0043274D">
            <w:pPr>
              <w:rPr>
                <w:lang w:bidi="x-none"/>
              </w:rPr>
            </w:pPr>
            <w:r>
              <w:rPr>
                <w:lang w:bidi="x-none"/>
              </w:rPr>
              <w:t>Thawed</w:t>
            </w:r>
          </w:p>
        </w:tc>
        <w:tc>
          <w:tcPr>
            <w:tcW w:w="2880" w:type="dxa"/>
          </w:tcPr>
          <w:p w14:paraId="2A2C7279" w14:textId="77777777" w:rsidR="00023C33" w:rsidRDefault="00023C33" w:rsidP="0043274D">
            <w:pPr>
              <w:rPr>
                <w:lang w:bidi="x-none"/>
              </w:rPr>
            </w:pPr>
            <w:r>
              <w:rPr>
                <w:lang w:bidi="x-none"/>
              </w:rPr>
              <w:t>Transitional</w:t>
            </w:r>
          </w:p>
        </w:tc>
      </w:tr>
      <w:tr w:rsidR="00023C33" w14:paraId="5A393CB1" w14:textId="77777777" w:rsidTr="0043274D">
        <w:trPr>
          <w:jc w:val="center"/>
        </w:trPr>
        <w:tc>
          <w:tcPr>
            <w:tcW w:w="2070" w:type="dxa"/>
          </w:tcPr>
          <w:p w14:paraId="08344681" w14:textId="77777777" w:rsidR="00023C33" w:rsidRDefault="00023C33" w:rsidP="0043274D">
            <w:pPr>
              <w:rPr>
                <w:lang w:bidi="x-none"/>
              </w:rPr>
            </w:pPr>
            <w:r>
              <w:rPr>
                <w:lang w:bidi="x-none"/>
              </w:rPr>
              <w:t>Thawed</w:t>
            </w:r>
          </w:p>
        </w:tc>
        <w:tc>
          <w:tcPr>
            <w:tcW w:w="2160" w:type="dxa"/>
          </w:tcPr>
          <w:p w14:paraId="58816B06" w14:textId="77777777" w:rsidR="00023C33" w:rsidRDefault="00023C33" w:rsidP="0043274D">
            <w:pPr>
              <w:rPr>
                <w:lang w:bidi="x-none"/>
              </w:rPr>
            </w:pPr>
            <w:r>
              <w:rPr>
                <w:lang w:bidi="x-none"/>
              </w:rPr>
              <w:t>Frozen</w:t>
            </w:r>
          </w:p>
        </w:tc>
        <w:tc>
          <w:tcPr>
            <w:tcW w:w="2880" w:type="dxa"/>
          </w:tcPr>
          <w:p w14:paraId="77F3ACCD" w14:textId="77777777" w:rsidR="00023C33" w:rsidRDefault="00023C33" w:rsidP="0043274D">
            <w:pPr>
              <w:rPr>
                <w:lang w:bidi="x-none"/>
              </w:rPr>
            </w:pPr>
            <w:r>
              <w:rPr>
                <w:lang w:bidi="x-none"/>
              </w:rPr>
              <w:t>Inverse-Transitional</w:t>
            </w:r>
          </w:p>
        </w:tc>
      </w:tr>
    </w:tbl>
    <w:p w14:paraId="60DA34D4" w14:textId="77777777" w:rsidR="00023C33" w:rsidRDefault="00023C33" w:rsidP="00023C33">
      <w:pPr>
        <w:pStyle w:val="BodyText"/>
        <w:jc w:val="both"/>
      </w:pPr>
    </w:p>
    <w:p w14:paraId="2E29A3C0" w14:textId="4F0768B6" w:rsidR="004907A4" w:rsidRDefault="003057AF" w:rsidP="00023C33">
      <w:pPr>
        <w:pStyle w:val="BodyText"/>
        <w:jc w:val="both"/>
      </w:pPr>
      <w:r>
        <w:t>T</w:t>
      </w:r>
      <w:r w:rsidR="004907A4">
        <w:t>he L3_FT_</w:t>
      </w:r>
      <w:r w:rsidR="00775A90">
        <w:t>P</w:t>
      </w:r>
      <w:r w:rsidR="004907A4">
        <w:t xml:space="preserve"> algorithm </w:t>
      </w:r>
      <w:r w:rsidR="005349BB">
        <w:t>is</w:t>
      </w:r>
      <w:r w:rsidR="004907A4">
        <w:t xml:space="preserve"> applied to </w:t>
      </w:r>
      <w:proofErr w:type="spellStart"/>
      <w:r w:rsidR="00920AA1">
        <w:t>regridded</w:t>
      </w:r>
      <w:proofErr w:type="spellEnd"/>
      <w:r w:rsidR="004907A4">
        <w:t xml:space="preserve"> L1C_</w:t>
      </w:r>
      <w:r w:rsidR="00775A90">
        <w:t>TB</w:t>
      </w:r>
      <w:r w:rsidR="004907A4">
        <w:t xml:space="preserve"> </w:t>
      </w:r>
      <w:r w:rsidR="00775A90">
        <w:t>radiometer</w:t>
      </w:r>
      <w:r w:rsidR="004907A4">
        <w:t xml:space="preserve"> d</w:t>
      </w:r>
      <w:r w:rsidR="00D70719">
        <w:t>ata</w:t>
      </w:r>
      <w:r w:rsidR="00775A90">
        <w:t>. Implementing the L3_FT_P</w:t>
      </w:r>
      <w:r w:rsidR="004907A4">
        <w:t xml:space="preserve"> algorithm in this way ensure</w:t>
      </w:r>
      <w:r w:rsidR="005349BB">
        <w:t>s</w:t>
      </w:r>
      <w:r w:rsidR="004907A4">
        <w:t xml:space="preserve"> production of the binary state freeze/thaw flag consistent with the needs of L2/L3 soil moisture processing. </w:t>
      </w:r>
      <w:r w:rsidR="00A616A7">
        <w:t xml:space="preserve">The </w:t>
      </w:r>
      <w:r w:rsidR="004907A4">
        <w:t xml:space="preserve">intermediate </w:t>
      </w:r>
      <w:r w:rsidR="00A616A7">
        <w:t xml:space="preserve">orbit-specific </w:t>
      </w:r>
      <w:r w:rsidR="004907A4">
        <w:t>freeze/thaw product</w:t>
      </w:r>
      <w:r w:rsidR="00920AA1">
        <w:t>s</w:t>
      </w:r>
      <w:r w:rsidR="004907A4">
        <w:t xml:space="preserve"> </w:t>
      </w:r>
      <w:r w:rsidR="005349BB">
        <w:t>are</w:t>
      </w:r>
      <w:r w:rsidR="004907A4">
        <w:t xml:space="preserve"> temporally composited to assemble freeze</w:t>
      </w:r>
      <w:r w:rsidR="005C5E29">
        <w:rPr>
          <w:szCs w:val="24"/>
        </w:rPr>
        <w:t>/</w:t>
      </w:r>
      <w:r w:rsidR="004907A4">
        <w:t xml:space="preserve">thaw state maps separately for AM and PM acquisitions. The daily temporal compositing process </w:t>
      </w:r>
      <w:r w:rsidR="005349BB">
        <w:t>is</w:t>
      </w:r>
      <w:r w:rsidR="004907A4">
        <w:t xml:space="preserve"> performed on the 3</w:t>
      </w:r>
      <w:r w:rsidR="00775A90">
        <w:t>6</w:t>
      </w:r>
      <w:r w:rsidR="004907A4">
        <w:t xml:space="preserve"> km EASE grid data, retaining the freeze</w:t>
      </w:r>
      <w:r w:rsidR="005C5E29">
        <w:rPr>
          <w:szCs w:val="24"/>
        </w:rPr>
        <w:t>/</w:t>
      </w:r>
      <w:r w:rsidR="004907A4">
        <w:t xml:space="preserve">thaw state associated with those acquisitions closest to 6:00 AM local time (AM daily product) and 6:00 PM local time (PM daily product). These intermediate products </w:t>
      </w:r>
      <w:r w:rsidR="005349BB">
        <w:t>are</w:t>
      </w:r>
      <w:r w:rsidR="004907A4">
        <w:t xml:space="preserve"> further composited into </w:t>
      </w:r>
      <w:r w:rsidR="00A616A7">
        <w:t>the daily L3_FT_</w:t>
      </w:r>
      <w:r w:rsidR="00775A90">
        <w:t>P</w:t>
      </w:r>
      <w:r w:rsidR="00A616A7">
        <w:t xml:space="preserve"> product</w:t>
      </w:r>
      <w:r w:rsidR="004907A4">
        <w:t xml:space="preserve">, keeping the latest date of acquisition as a replacement for acquisitions acquired on older dates, to ensure full coverage of the freeze/thaw domain </w:t>
      </w:r>
      <w:r w:rsidR="00A616A7">
        <w:t xml:space="preserve">from </w:t>
      </w:r>
      <w:r w:rsidR="004907A4">
        <w:t xml:space="preserve">AM and PM acquisitions separately. These AM and PM multi-date composites </w:t>
      </w:r>
      <w:r w:rsidR="005349BB">
        <w:t>are</w:t>
      </w:r>
      <w:r w:rsidR="004907A4">
        <w:t xml:space="preserve"> used to derive the combined product with nomenclature shown in Table </w:t>
      </w:r>
      <w:r w:rsidR="008A3793">
        <w:t>3</w:t>
      </w:r>
      <w:r w:rsidR="005C5E29">
        <w:t xml:space="preserve"> </w:t>
      </w:r>
      <w:r w:rsidR="004907A4">
        <w:t xml:space="preserve">above. The respective </w:t>
      </w:r>
      <w:r w:rsidR="004907A4">
        <w:lastRenderedPageBreak/>
        <w:t xml:space="preserve">date and time of acquisition of each of the AM and PM components of the data stream </w:t>
      </w:r>
      <w:r w:rsidR="005349BB">
        <w:t>is</w:t>
      </w:r>
      <w:r w:rsidR="004907A4">
        <w:t xml:space="preserve"> maintained in</w:t>
      </w:r>
      <w:r w:rsidR="00775A90">
        <w:t xml:space="preserve"> the data set. The daily L3_FT_P</w:t>
      </w:r>
      <w:r w:rsidR="004907A4">
        <w:t xml:space="preserve"> product will thus incorporate AM and PM data for the current day, as well as past days’ information </w:t>
      </w:r>
      <w:r w:rsidR="00A616A7">
        <w:t xml:space="preserve">(to a maximum of 3 days) </w:t>
      </w:r>
      <w:r w:rsidR="004907A4">
        <w:t xml:space="preserve">to ensure complete coverage of the freeze/thaw domain in each </w:t>
      </w:r>
      <w:r>
        <w:t>daily</w:t>
      </w:r>
      <w:r w:rsidR="004907A4">
        <w:t xml:space="preserve"> product.</w:t>
      </w:r>
    </w:p>
    <w:p w14:paraId="0E7BC476" w14:textId="77777777" w:rsidR="00023C33" w:rsidRPr="00023C33" w:rsidRDefault="00023C33" w:rsidP="00023C33">
      <w:pPr>
        <w:pStyle w:val="Text"/>
        <w:jc w:val="center"/>
        <w:rPr>
          <w:sz w:val="20"/>
        </w:rPr>
      </w:pPr>
      <w:r w:rsidRPr="00023C33">
        <w:rPr>
          <w:sz w:val="20"/>
        </w:rPr>
        <w:t xml:space="preserve">Table </w:t>
      </w:r>
      <w:r>
        <w:rPr>
          <w:sz w:val="20"/>
        </w:rPr>
        <w:t>4</w:t>
      </w:r>
      <w:r w:rsidRPr="00023C33">
        <w:rPr>
          <w:sz w:val="20"/>
        </w:rPr>
        <w:t>. Retrieval quality flag</w:t>
      </w:r>
    </w:p>
    <w:tbl>
      <w:tblPr>
        <w:tblStyle w:val="TableGrid"/>
        <w:tblW w:w="8640" w:type="dxa"/>
        <w:jc w:val="center"/>
        <w:tblLook w:val="0420" w:firstRow="1" w:lastRow="0" w:firstColumn="0" w:lastColumn="0" w:noHBand="0" w:noVBand="1"/>
      </w:tblPr>
      <w:tblGrid>
        <w:gridCol w:w="2425"/>
        <w:gridCol w:w="1080"/>
        <w:gridCol w:w="900"/>
        <w:gridCol w:w="4235"/>
      </w:tblGrid>
      <w:tr w:rsidR="00023C33" w:rsidRPr="00AE5BD0" w14:paraId="7895032D" w14:textId="77777777" w:rsidTr="0043274D">
        <w:trPr>
          <w:trHeight w:val="584"/>
          <w:jc w:val="center"/>
        </w:trPr>
        <w:tc>
          <w:tcPr>
            <w:tcW w:w="2425" w:type="dxa"/>
            <w:vAlign w:val="center"/>
            <w:hideMark/>
          </w:tcPr>
          <w:p w14:paraId="3D2C8FD3" w14:textId="77777777" w:rsidR="00023C33" w:rsidRPr="00AE5BD0" w:rsidRDefault="00023C33" w:rsidP="0043274D">
            <w:pPr>
              <w:pStyle w:val="Text"/>
              <w:spacing w:before="0"/>
              <w:ind w:firstLine="0"/>
              <w:jc w:val="center"/>
              <w:rPr>
                <w:b/>
                <w:bCs/>
              </w:rPr>
            </w:pPr>
            <w:r w:rsidRPr="00167DF2">
              <w:rPr>
                <w:b/>
                <w:bCs/>
              </w:rPr>
              <w:t>Name</w:t>
            </w:r>
          </w:p>
        </w:tc>
        <w:tc>
          <w:tcPr>
            <w:tcW w:w="1080" w:type="dxa"/>
            <w:vAlign w:val="center"/>
            <w:hideMark/>
          </w:tcPr>
          <w:p w14:paraId="71966AE4" w14:textId="77777777" w:rsidR="00023C33" w:rsidRPr="00AE5BD0" w:rsidRDefault="00023C33" w:rsidP="0043274D">
            <w:pPr>
              <w:pStyle w:val="Text"/>
              <w:spacing w:before="0"/>
              <w:ind w:firstLine="0"/>
              <w:jc w:val="center"/>
              <w:rPr>
                <w:b/>
                <w:bCs/>
              </w:rPr>
            </w:pPr>
            <w:r w:rsidRPr="00167DF2">
              <w:rPr>
                <w:b/>
                <w:bCs/>
              </w:rPr>
              <w:t>Bit Position</w:t>
            </w:r>
          </w:p>
        </w:tc>
        <w:tc>
          <w:tcPr>
            <w:tcW w:w="900" w:type="dxa"/>
            <w:vAlign w:val="center"/>
            <w:hideMark/>
          </w:tcPr>
          <w:p w14:paraId="328F937B" w14:textId="77777777" w:rsidR="00023C33" w:rsidRPr="00AE5BD0" w:rsidRDefault="00023C33" w:rsidP="0043274D">
            <w:pPr>
              <w:pStyle w:val="Text"/>
              <w:spacing w:before="0"/>
              <w:ind w:firstLine="0"/>
              <w:jc w:val="center"/>
              <w:rPr>
                <w:b/>
                <w:bCs/>
              </w:rPr>
            </w:pPr>
            <w:r w:rsidRPr="00167DF2">
              <w:rPr>
                <w:b/>
                <w:bCs/>
              </w:rPr>
              <w:t>Value</w:t>
            </w:r>
          </w:p>
        </w:tc>
        <w:tc>
          <w:tcPr>
            <w:tcW w:w="4235" w:type="dxa"/>
            <w:vAlign w:val="center"/>
            <w:hideMark/>
          </w:tcPr>
          <w:p w14:paraId="4919A9D4" w14:textId="77777777" w:rsidR="00023C33" w:rsidRPr="00AE5BD0" w:rsidRDefault="00023C33" w:rsidP="0043274D">
            <w:pPr>
              <w:pStyle w:val="Text"/>
              <w:spacing w:before="0"/>
              <w:ind w:firstLine="0"/>
              <w:jc w:val="center"/>
              <w:rPr>
                <w:b/>
                <w:bCs/>
              </w:rPr>
            </w:pPr>
            <w:r w:rsidRPr="00167DF2">
              <w:rPr>
                <w:b/>
                <w:bCs/>
              </w:rPr>
              <w:t>Interpretation</w:t>
            </w:r>
          </w:p>
        </w:tc>
      </w:tr>
      <w:tr w:rsidR="00023C33" w:rsidRPr="00AE5BD0" w14:paraId="1FB350DF" w14:textId="77777777" w:rsidTr="0043274D">
        <w:trPr>
          <w:trHeight w:val="323"/>
          <w:jc w:val="center"/>
        </w:trPr>
        <w:tc>
          <w:tcPr>
            <w:tcW w:w="2425" w:type="dxa"/>
            <w:vMerge w:val="restart"/>
            <w:vAlign w:val="center"/>
            <w:hideMark/>
          </w:tcPr>
          <w:p w14:paraId="07A7DB66" w14:textId="77777777" w:rsidR="00023C33" w:rsidRPr="00AE5BD0" w:rsidRDefault="00023C33" w:rsidP="0043274D">
            <w:pPr>
              <w:pStyle w:val="Text"/>
              <w:spacing w:before="0"/>
              <w:ind w:firstLine="0"/>
              <w:rPr>
                <w:bCs/>
              </w:rPr>
            </w:pPr>
            <w:r w:rsidRPr="00AE5BD0">
              <w:rPr>
                <w:bCs/>
              </w:rPr>
              <w:t>FT retrieval attempted flag</w:t>
            </w:r>
          </w:p>
        </w:tc>
        <w:tc>
          <w:tcPr>
            <w:tcW w:w="1080" w:type="dxa"/>
            <w:vMerge w:val="restart"/>
            <w:vAlign w:val="center"/>
            <w:hideMark/>
          </w:tcPr>
          <w:p w14:paraId="4D9889E2" w14:textId="77777777" w:rsidR="00023C33" w:rsidRPr="00AE5BD0" w:rsidRDefault="00023C33" w:rsidP="0043274D">
            <w:pPr>
              <w:pStyle w:val="Text"/>
              <w:spacing w:before="0"/>
              <w:ind w:firstLine="0"/>
              <w:rPr>
                <w:bCs/>
              </w:rPr>
            </w:pPr>
            <w:r w:rsidRPr="00AE5BD0">
              <w:rPr>
                <w:bCs/>
              </w:rPr>
              <w:t>0</w:t>
            </w:r>
          </w:p>
        </w:tc>
        <w:tc>
          <w:tcPr>
            <w:tcW w:w="900" w:type="dxa"/>
            <w:vAlign w:val="center"/>
            <w:hideMark/>
          </w:tcPr>
          <w:p w14:paraId="6FEE74EC" w14:textId="77777777" w:rsidR="00023C33" w:rsidRPr="00AE5BD0" w:rsidRDefault="00023C33" w:rsidP="0043274D">
            <w:pPr>
              <w:pStyle w:val="Text"/>
              <w:spacing w:before="0"/>
              <w:ind w:firstLine="0"/>
              <w:rPr>
                <w:bCs/>
              </w:rPr>
            </w:pPr>
            <w:r w:rsidRPr="00AE5BD0">
              <w:rPr>
                <w:bCs/>
              </w:rPr>
              <w:t>0</w:t>
            </w:r>
          </w:p>
        </w:tc>
        <w:tc>
          <w:tcPr>
            <w:tcW w:w="4235" w:type="dxa"/>
            <w:vAlign w:val="center"/>
            <w:hideMark/>
          </w:tcPr>
          <w:p w14:paraId="2A086910" w14:textId="77777777" w:rsidR="00023C33" w:rsidRPr="00AE5BD0" w:rsidRDefault="00023C33" w:rsidP="0043274D">
            <w:pPr>
              <w:pStyle w:val="Text"/>
              <w:spacing w:before="0"/>
              <w:ind w:firstLine="0"/>
              <w:rPr>
                <w:bCs/>
              </w:rPr>
            </w:pPr>
            <w:r w:rsidRPr="00AE5BD0">
              <w:rPr>
                <w:bCs/>
              </w:rPr>
              <w:t>F/T is retrieved for the pixel</w:t>
            </w:r>
          </w:p>
        </w:tc>
      </w:tr>
      <w:tr w:rsidR="00023C33" w:rsidRPr="00AE5BD0" w14:paraId="1B67C863" w14:textId="77777777" w:rsidTr="0043274D">
        <w:trPr>
          <w:trHeight w:val="449"/>
          <w:jc w:val="center"/>
        </w:trPr>
        <w:tc>
          <w:tcPr>
            <w:tcW w:w="2425" w:type="dxa"/>
            <w:vMerge/>
            <w:vAlign w:val="center"/>
          </w:tcPr>
          <w:p w14:paraId="3D324E7B" w14:textId="77777777" w:rsidR="00023C33" w:rsidRPr="00AE5BD0" w:rsidRDefault="00023C33" w:rsidP="0043274D">
            <w:pPr>
              <w:pStyle w:val="Text"/>
              <w:spacing w:before="0"/>
              <w:ind w:firstLine="0"/>
              <w:rPr>
                <w:bCs/>
              </w:rPr>
            </w:pPr>
          </w:p>
        </w:tc>
        <w:tc>
          <w:tcPr>
            <w:tcW w:w="1080" w:type="dxa"/>
            <w:vMerge/>
            <w:vAlign w:val="center"/>
          </w:tcPr>
          <w:p w14:paraId="4DF9ABDC" w14:textId="77777777" w:rsidR="00023C33" w:rsidRPr="00AE5BD0" w:rsidRDefault="00023C33" w:rsidP="0043274D">
            <w:pPr>
              <w:pStyle w:val="Text"/>
              <w:spacing w:before="0"/>
              <w:ind w:firstLine="0"/>
              <w:rPr>
                <w:bCs/>
              </w:rPr>
            </w:pPr>
          </w:p>
        </w:tc>
        <w:tc>
          <w:tcPr>
            <w:tcW w:w="900" w:type="dxa"/>
            <w:vAlign w:val="center"/>
            <w:hideMark/>
          </w:tcPr>
          <w:p w14:paraId="7E42F554" w14:textId="77777777" w:rsidR="00023C33" w:rsidRPr="00AE5BD0" w:rsidRDefault="00023C33" w:rsidP="0043274D">
            <w:pPr>
              <w:pStyle w:val="Text"/>
              <w:spacing w:before="0"/>
              <w:ind w:firstLine="0"/>
              <w:rPr>
                <w:bCs/>
              </w:rPr>
            </w:pPr>
            <w:r w:rsidRPr="00AE5BD0">
              <w:rPr>
                <w:bCs/>
              </w:rPr>
              <w:t>1</w:t>
            </w:r>
          </w:p>
        </w:tc>
        <w:tc>
          <w:tcPr>
            <w:tcW w:w="4235" w:type="dxa"/>
            <w:vAlign w:val="center"/>
            <w:hideMark/>
          </w:tcPr>
          <w:p w14:paraId="69CA929F" w14:textId="77777777" w:rsidR="00023C33" w:rsidRPr="00AE5BD0" w:rsidRDefault="00023C33" w:rsidP="0043274D">
            <w:pPr>
              <w:pStyle w:val="Text"/>
              <w:spacing w:before="0"/>
              <w:ind w:firstLine="0"/>
              <w:rPr>
                <w:bCs/>
              </w:rPr>
            </w:pPr>
            <w:r w:rsidRPr="00AE5BD0">
              <w:rPr>
                <w:bCs/>
              </w:rPr>
              <w:t>F/T is not retrieved (IGBP: Urban or  water fraction &gt; 50% or no valid TB)</w:t>
            </w:r>
          </w:p>
        </w:tc>
      </w:tr>
      <w:tr w:rsidR="00023C33" w:rsidRPr="00AE5BD0" w14:paraId="13A2FB83" w14:textId="77777777" w:rsidTr="0043274D">
        <w:trPr>
          <w:trHeight w:val="296"/>
          <w:jc w:val="center"/>
        </w:trPr>
        <w:tc>
          <w:tcPr>
            <w:tcW w:w="2425" w:type="dxa"/>
            <w:vMerge w:val="restart"/>
            <w:vAlign w:val="center"/>
            <w:hideMark/>
          </w:tcPr>
          <w:p w14:paraId="777F43A5" w14:textId="77777777" w:rsidR="00023C33" w:rsidRPr="00AE5BD0" w:rsidRDefault="00023C33" w:rsidP="0043274D">
            <w:pPr>
              <w:pStyle w:val="Text"/>
              <w:spacing w:before="0"/>
              <w:ind w:firstLine="0"/>
              <w:rPr>
                <w:bCs/>
              </w:rPr>
            </w:pPr>
            <w:r w:rsidRPr="00AE5BD0">
              <w:rPr>
                <w:bCs/>
              </w:rPr>
              <w:t>High Water Fraction flag</w:t>
            </w:r>
          </w:p>
        </w:tc>
        <w:tc>
          <w:tcPr>
            <w:tcW w:w="1080" w:type="dxa"/>
            <w:vMerge w:val="restart"/>
            <w:vAlign w:val="center"/>
            <w:hideMark/>
          </w:tcPr>
          <w:p w14:paraId="68530E4B" w14:textId="77777777" w:rsidR="00023C33" w:rsidRPr="00AE5BD0" w:rsidRDefault="00023C33" w:rsidP="0043274D">
            <w:pPr>
              <w:pStyle w:val="Text"/>
              <w:spacing w:before="0"/>
              <w:ind w:firstLine="0"/>
              <w:rPr>
                <w:bCs/>
              </w:rPr>
            </w:pPr>
            <w:r w:rsidRPr="00AE5BD0">
              <w:rPr>
                <w:bCs/>
              </w:rPr>
              <w:t>1</w:t>
            </w:r>
          </w:p>
        </w:tc>
        <w:tc>
          <w:tcPr>
            <w:tcW w:w="900" w:type="dxa"/>
            <w:vAlign w:val="center"/>
            <w:hideMark/>
          </w:tcPr>
          <w:p w14:paraId="55584F1A" w14:textId="77777777" w:rsidR="00023C33" w:rsidRPr="00AE5BD0" w:rsidRDefault="00023C33" w:rsidP="0043274D">
            <w:pPr>
              <w:pStyle w:val="Text"/>
              <w:spacing w:before="0"/>
              <w:ind w:firstLine="0"/>
              <w:rPr>
                <w:bCs/>
              </w:rPr>
            </w:pPr>
            <w:r w:rsidRPr="00AE5BD0">
              <w:rPr>
                <w:bCs/>
              </w:rPr>
              <w:t>0</w:t>
            </w:r>
          </w:p>
        </w:tc>
        <w:tc>
          <w:tcPr>
            <w:tcW w:w="4235" w:type="dxa"/>
            <w:vAlign w:val="center"/>
            <w:hideMark/>
          </w:tcPr>
          <w:p w14:paraId="37DF7BF3" w14:textId="77777777" w:rsidR="00023C33" w:rsidRPr="00AE5BD0" w:rsidRDefault="00023C33" w:rsidP="0043274D">
            <w:pPr>
              <w:pStyle w:val="Text"/>
              <w:spacing w:before="0"/>
              <w:ind w:firstLine="0"/>
              <w:rPr>
                <w:bCs/>
              </w:rPr>
            </w:pPr>
            <w:r w:rsidRPr="00AE5BD0">
              <w:rPr>
                <w:bCs/>
              </w:rPr>
              <w:t>Water fraction less than 20%</w:t>
            </w:r>
          </w:p>
        </w:tc>
      </w:tr>
      <w:tr w:rsidR="00023C33" w:rsidRPr="00AE5BD0" w14:paraId="2D28BF31" w14:textId="77777777" w:rsidTr="0043274D">
        <w:trPr>
          <w:trHeight w:val="350"/>
          <w:jc w:val="center"/>
        </w:trPr>
        <w:tc>
          <w:tcPr>
            <w:tcW w:w="2425" w:type="dxa"/>
            <w:vMerge/>
            <w:vAlign w:val="center"/>
            <w:hideMark/>
          </w:tcPr>
          <w:p w14:paraId="6E978915" w14:textId="77777777" w:rsidR="00023C33" w:rsidRPr="00AE5BD0" w:rsidRDefault="00023C33" w:rsidP="0043274D">
            <w:pPr>
              <w:pStyle w:val="Text"/>
              <w:spacing w:before="0"/>
              <w:ind w:firstLine="0"/>
              <w:rPr>
                <w:bCs/>
              </w:rPr>
            </w:pPr>
          </w:p>
        </w:tc>
        <w:tc>
          <w:tcPr>
            <w:tcW w:w="1080" w:type="dxa"/>
            <w:vMerge/>
            <w:vAlign w:val="center"/>
            <w:hideMark/>
          </w:tcPr>
          <w:p w14:paraId="4672E92F" w14:textId="77777777" w:rsidR="00023C33" w:rsidRPr="00AE5BD0" w:rsidRDefault="00023C33" w:rsidP="0043274D">
            <w:pPr>
              <w:pStyle w:val="Text"/>
              <w:spacing w:before="0"/>
              <w:ind w:firstLine="0"/>
              <w:rPr>
                <w:bCs/>
              </w:rPr>
            </w:pPr>
          </w:p>
        </w:tc>
        <w:tc>
          <w:tcPr>
            <w:tcW w:w="900" w:type="dxa"/>
            <w:vAlign w:val="center"/>
            <w:hideMark/>
          </w:tcPr>
          <w:p w14:paraId="416881F9" w14:textId="77777777" w:rsidR="00023C33" w:rsidRPr="00AE5BD0" w:rsidRDefault="00023C33" w:rsidP="0043274D">
            <w:pPr>
              <w:pStyle w:val="Text"/>
              <w:spacing w:before="0"/>
              <w:ind w:firstLine="0"/>
              <w:rPr>
                <w:bCs/>
              </w:rPr>
            </w:pPr>
            <w:r w:rsidRPr="00AE5BD0">
              <w:rPr>
                <w:bCs/>
              </w:rPr>
              <w:t>1</w:t>
            </w:r>
          </w:p>
        </w:tc>
        <w:tc>
          <w:tcPr>
            <w:tcW w:w="4235" w:type="dxa"/>
            <w:vAlign w:val="center"/>
            <w:hideMark/>
          </w:tcPr>
          <w:p w14:paraId="614EF563" w14:textId="77777777" w:rsidR="00023C33" w:rsidRPr="00AE5BD0" w:rsidRDefault="00023C33" w:rsidP="0043274D">
            <w:pPr>
              <w:pStyle w:val="Text"/>
              <w:spacing w:before="0"/>
              <w:ind w:firstLine="0"/>
              <w:rPr>
                <w:bCs/>
              </w:rPr>
            </w:pPr>
            <w:r w:rsidRPr="00AE5BD0">
              <w:rPr>
                <w:bCs/>
              </w:rPr>
              <w:t>Water fraction between (20%-50%)</w:t>
            </w:r>
          </w:p>
        </w:tc>
      </w:tr>
      <w:tr w:rsidR="00023C33" w:rsidRPr="00AE5BD0" w14:paraId="549519C0" w14:textId="77777777" w:rsidTr="0043274D">
        <w:trPr>
          <w:trHeight w:val="350"/>
          <w:jc w:val="center"/>
        </w:trPr>
        <w:tc>
          <w:tcPr>
            <w:tcW w:w="2425" w:type="dxa"/>
            <w:vMerge w:val="restart"/>
            <w:vAlign w:val="center"/>
            <w:hideMark/>
          </w:tcPr>
          <w:p w14:paraId="0F3B87AE" w14:textId="77777777" w:rsidR="00023C33" w:rsidRPr="00AE5BD0" w:rsidRDefault="00023C33" w:rsidP="0043274D">
            <w:pPr>
              <w:pStyle w:val="Text"/>
              <w:spacing w:before="0"/>
              <w:ind w:firstLine="0"/>
              <w:rPr>
                <w:bCs/>
              </w:rPr>
            </w:pPr>
            <w:r w:rsidRPr="00AE5BD0">
              <w:rPr>
                <w:bCs/>
              </w:rPr>
              <w:t>Permanent Ice Flag</w:t>
            </w:r>
          </w:p>
        </w:tc>
        <w:tc>
          <w:tcPr>
            <w:tcW w:w="1080" w:type="dxa"/>
            <w:vMerge w:val="restart"/>
            <w:vAlign w:val="center"/>
            <w:hideMark/>
          </w:tcPr>
          <w:p w14:paraId="79D0DF9F" w14:textId="77777777" w:rsidR="00023C33" w:rsidRPr="00AE5BD0" w:rsidRDefault="00023C33" w:rsidP="0043274D">
            <w:pPr>
              <w:pStyle w:val="Text"/>
              <w:spacing w:before="0"/>
              <w:ind w:firstLine="0"/>
              <w:rPr>
                <w:bCs/>
              </w:rPr>
            </w:pPr>
            <w:r w:rsidRPr="00AE5BD0">
              <w:rPr>
                <w:bCs/>
              </w:rPr>
              <w:t>2</w:t>
            </w:r>
          </w:p>
        </w:tc>
        <w:tc>
          <w:tcPr>
            <w:tcW w:w="900" w:type="dxa"/>
            <w:vAlign w:val="center"/>
            <w:hideMark/>
          </w:tcPr>
          <w:p w14:paraId="5D1FC68E" w14:textId="77777777" w:rsidR="00023C33" w:rsidRPr="00AE5BD0" w:rsidRDefault="00023C33" w:rsidP="0043274D">
            <w:pPr>
              <w:pStyle w:val="Text"/>
              <w:spacing w:before="0"/>
              <w:ind w:firstLine="0"/>
              <w:rPr>
                <w:bCs/>
              </w:rPr>
            </w:pPr>
            <w:r w:rsidRPr="00AE5BD0">
              <w:rPr>
                <w:bCs/>
              </w:rPr>
              <w:t>0</w:t>
            </w:r>
          </w:p>
        </w:tc>
        <w:tc>
          <w:tcPr>
            <w:tcW w:w="4235" w:type="dxa"/>
            <w:vAlign w:val="center"/>
            <w:hideMark/>
          </w:tcPr>
          <w:p w14:paraId="27110FBA" w14:textId="77777777" w:rsidR="00023C33" w:rsidRPr="00AE5BD0" w:rsidRDefault="00023C33" w:rsidP="0043274D">
            <w:pPr>
              <w:pStyle w:val="Text"/>
              <w:spacing w:before="0"/>
              <w:ind w:firstLine="0"/>
              <w:rPr>
                <w:bCs/>
              </w:rPr>
            </w:pPr>
            <w:r w:rsidRPr="00AE5BD0">
              <w:rPr>
                <w:bCs/>
              </w:rPr>
              <w:t>IGBP: non-permanent snow/ice</w:t>
            </w:r>
          </w:p>
        </w:tc>
      </w:tr>
      <w:tr w:rsidR="00023C33" w:rsidRPr="00AE5BD0" w14:paraId="24FA1A83" w14:textId="77777777" w:rsidTr="0043274D">
        <w:trPr>
          <w:trHeight w:val="350"/>
          <w:jc w:val="center"/>
        </w:trPr>
        <w:tc>
          <w:tcPr>
            <w:tcW w:w="2425" w:type="dxa"/>
            <w:vMerge/>
            <w:vAlign w:val="center"/>
            <w:hideMark/>
          </w:tcPr>
          <w:p w14:paraId="7709CA04" w14:textId="77777777" w:rsidR="00023C33" w:rsidRPr="00AE5BD0" w:rsidRDefault="00023C33" w:rsidP="0043274D">
            <w:pPr>
              <w:pStyle w:val="Text"/>
              <w:spacing w:before="0"/>
              <w:ind w:firstLine="0"/>
              <w:rPr>
                <w:bCs/>
              </w:rPr>
            </w:pPr>
          </w:p>
        </w:tc>
        <w:tc>
          <w:tcPr>
            <w:tcW w:w="1080" w:type="dxa"/>
            <w:vMerge/>
            <w:vAlign w:val="center"/>
            <w:hideMark/>
          </w:tcPr>
          <w:p w14:paraId="4D97F18A" w14:textId="77777777" w:rsidR="00023C33" w:rsidRPr="00AE5BD0" w:rsidRDefault="00023C33" w:rsidP="0043274D">
            <w:pPr>
              <w:pStyle w:val="Text"/>
              <w:spacing w:before="0"/>
              <w:ind w:firstLine="0"/>
              <w:rPr>
                <w:bCs/>
              </w:rPr>
            </w:pPr>
          </w:p>
        </w:tc>
        <w:tc>
          <w:tcPr>
            <w:tcW w:w="900" w:type="dxa"/>
            <w:vAlign w:val="center"/>
            <w:hideMark/>
          </w:tcPr>
          <w:p w14:paraId="591A1F29" w14:textId="77777777" w:rsidR="00023C33" w:rsidRPr="00AE5BD0" w:rsidRDefault="00023C33" w:rsidP="0043274D">
            <w:pPr>
              <w:pStyle w:val="Text"/>
              <w:spacing w:before="0"/>
              <w:ind w:firstLine="0"/>
              <w:rPr>
                <w:bCs/>
              </w:rPr>
            </w:pPr>
            <w:r w:rsidRPr="00AE5BD0">
              <w:rPr>
                <w:bCs/>
              </w:rPr>
              <w:t>1</w:t>
            </w:r>
          </w:p>
        </w:tc>
        <w:tc>
          <w:tcPr>
            <w:tcW w:w="4235" w:type="dxa"/>
            <w:vAlign w:val="center"/>
            <w:hideMark/>
          </w:tcPr>
          <w:p w14:paraId="5A2A548A" w14:textId="77777777" w:rsidR="00023C33" w:rsidRPr="00AE5BD0" w:rsidRDefault="00023C33" w:rsidP="0043274D">
            <w:pPr>
              <w:pStyle w:val="Text"/>
              <w:spacing w:before="0"/>
              <w:ind w:firstLine="0"/>
              <w:rPr>
                <w:bCs/>
              </w:rPr>
            </w:pPr>
            <w:r w:rsidRPr="00AE5BD0">
              <w:rPr>
                <w:bCs/>
              </w:rPr>
              <w:t>IGBP: permanent snow/ice</w:t>
            </w:r>
          </w:p>
        </w:tc>
      </w:tr>
      <w:tr w:rsidR="00023C33" w:rsidRPr="00AE5BD0" w14:paraId="73609A72" w14:textId="77777777" w:rsidTr="0043274D">
        <w:trPr>
          <w:trHeight w:val="269"/>
          <w:jc w:val="center"/>
        </w:trPr>
        <w:tc>
          <w:tcPr>
            <w:tcW w:w="2425" w:type="dxa"/>
            <w:vMerge w:val="restart"/>
            <w:vAlign w:val="center"/>
            <w:hideMark/>
          </w:tcPr>
          <w:p w14:paraId="29D7C80B" w14:textId="77777777" w:rsidR="00023C33" w:rsidRPr="00AE5BD0" w:rsidRDefault="00023C33" w:rsidP="0043274D">
            <w:pPr>
              <w:pStyle w:val="Text"/>
              <w:spacing w:before="0"/>
              <w:ind w:firstLine="0"/>
              <w:rPr>
                <w:bCs/>
              </w:rPr>
            </w:pPr>
            <w:r w:rsidRPr="00AE5BD0">
              <w:rPr>
                <w:bCs/>
              </w:rPr>
              <w:t>Low Correlation Flag</w:t>
            </w:r>
          </w:p>
        </w:tc>
        <w:tc>
          <w:tcPr>
            <w:tcW w:w="1080" w:type="dxa"/>
            <w:vMerge w:val="restart"/>
            <w:vAlign w:val="center"/>
            <w:hideMark/>
          </w:tcPr>
          <w:p w14:paraId="5622072A" w14:textId="77777777" w:rsidR="00023C33" w:rsidRPr="00AE5BD0" w:rsidRDefault="00023C33" w:rsidP="0043274D">
            <w:pPr>
              <w:pStyle w:val="Text"/>
              <w:spacing w:before="0"/>
              <w:ind w:firstLine="0"/>
              <w:rPr>
                <w:bCs/>
              </w:rPr>
            </w:pPr>
            <w:r w:rsidRPr="00AE5BD0">
              <w:rPr>
                <w:bCs/>
              </w:rPr>
              <w:t>3</w:t>
            </w:r>
          </w:p>
        </w:tc>
        <w:tc>
          <w:tcPr>
            <w:tcW w:w="900" w:type="dxa"/>
            <w:vAlign w:val="center"/>
            <w:hideMark/>
          </w:tcPr>
          <w:p w14:paraId="7279C6CC" w14:textId="77777777" w:rsidR="00023C33" w:rsidRPr="00AE5BD0" w:rsidRDefault="00023C33" w:rsidP="0043274D">
            <w:pPr>
              <w:pStyle w:val="Text"/>
              <w:spacing w:before="0"/>
              <w:ind w:firstLine="0"/>
              <w:rPr>
                <w:bCs/>
              </w:rPr>
            </w:pPr>
            <w:r w:rsidRPr="00AE5BD0">
              <w:rPr>
                <w:bCs/>
              </w:rPr>
              <w:t>0</w:t>
            </w:r>
          </w:p>
        </w:tc>
        <w:tc>
          <w:tcPr>
            <w:tcW w:w="4235" w:type="dxa"/>
            <w:vAlign w:val="center"/>
            <w:hideMark/>
          </w:tcPr>
          <w:p w14:paraId="44CC7991" w14:textId="77777777" w:rsidR="00023C33" w:rsidRPr="00AE5BD0" w:rsidRDefault="00023C33" w:rsidP="0043274D">
            <w:pPr>
              <w:pStyle w:val="Text"/>
              <w:spacing w:before="0"/>
              <w:ind w:firstLine="0"/>
              <w:rPr>
                <w:bCs/>
              </w:rPr>
            </w:pPr>
            <w:r w:rsidRPr="00AE5BD0">
              <w:rPr>
                <w:bCs/>
              </w:rPr>
              <w:t>SCV is used and correlation &gt; 0.5</w:t>
            </w:r>
          </w:p>
        </w:tc>
      </w:tr>
      <w:tr w:rsidR="00023C33" w:rsidRPr="00AE5BD0" w14:paraId="78B74523" w14:textId="77777777" w:rsidTr="0043274D">
        <w:trPr>
          <w:trHeight w:val="350"/>
          <w:jc w:val="center"/>
        </w:trPr>
        <w:tc>
          <w:tcPr>
            <w:tcW w:w="2425" w:type="dxa"/>
            <w:vMerge/>
            <w:vAlign w:val="center"/>
            <w:hideMark/>
          </w:tcPr>
          <w:p w14:paraId="5C120165" w14:textId="77777777" w:rsidR="00023C33" w:rsidRPr="00AE5BD0" w:rsidRDefault="00023C33" w:rsidP="0043274D">
            <w:pPr>
              <w:pStyle w:val="Text"/>
              <w:spacing w:before="0"/>
              <w:ind w:firstLine="0"/>
              <w:rPr>
                <w:bCs/>
              </w:rPr>
            </w:pPr>
          </w:p>
        </w:tc>
        <w:tc>
          <w:tcPr>
            <w:tcW w:w="1080" w:type="dxa"/>
            <w:vMerge/>
            <w:vAlign w:val="center"/>
            <w:hideMark/>
          </w:tcPr>
          <w:p w14:paraId="39CC74CE" w14:textId="77777777" w:rsidR="00023C33" w:rsidRPr="00AE5BD0" w:rsidRDefault="00023C33" w:rsidP="0043274D">
            <w:pPr>
              <w:pStyle w:val="Text"/>
              <w:spacing w:before="0"/>
              <w:ind w:firstLine="0"/>
              <w:rPr>
                <w:bCs/>
              </w:rPr>
            </w:pPr>
          </w:p>
        </w:tc>
        <w:tc>
          <w:tcPr>
            <w:tcW w:w="900" w:type="dxa"/>
            <w:vAlign w:val="center"/>
            <w:hideMark/>
          </w:tcPr>
          <w:p w14:paraId="73A9D900" w14:textId="77777777" w:rsidR="00023C33" w:rsidRPr="00AE5BD0" w:rsidRDefault="00023C33" w:rsidP="0043274D">
            <w:pPr>
              <w:pStyle w:val="Text"/>
              <w:spacing w:before="0"/>
              <w:ind w:firstLine="0"/>
              <w:rPr>
                <w:bCs/>
              </w:rPr>
            </w:pPr>
            <w:r w:rsidRPr="00AE5BD0">
              <w:rPr>
                <w:bCs/>
              </w:rPr>
              <w:t>1</w:t>
            </w:r>
          </w:p>
        </w:tc>
        <w:tc>
          <w:tcPr>
            <w:tcW w:w="4235" w:type="dxa"/>
            <w:vAlign w:val="center"/>
            <w:hideMark/>
          </w:tcPr>
          <w:p w14:paraId="55F6D0DB" w14:textId="77777777" w:rsidR="00023C33" w:rsidRPr="00AE5BD0" w:rsidRDefault="00023C33" w:rsidP="0043274D">
            <w:pPr>
              <w:pStyle w:val="Text"/>
              <w:spacing w:before="0"/>
              <w:ind w:firstLine="0"/>
              <w:rPr>
                <w:bCs/>
              </w:rPr>
            </w:pPr>
            <w:r w:rsidRPr="00AE5BD0">
              <w:rPr>
                <w:bCs/>
              </w:rPr>
              <w:t>SCV is used and correlation &lt; 0.5</w:t>
            </w:r>
          </w:p>
        </w:tc>
      </w:tr>
    </w:tbl>
    <w:p w14:paraId="29E438EA" w14:textId="77777777" w:rsidR="00023C33" w:rsidRPr="00023C33" w:rsidRDefault="00023C33" w:rsidP="00023C33">
      <w:pPr>
        <w:pStyle w:val="BodyText"/>
        <w:ind w:firstLine="0"/>
        <w:jc w:val="both"/>
        <w:rPr>
          <w:rFonts w:ascii="Times" w:hAnsi="Times"/>
          <w:noProof/>
          <w:color w:val="auto"/>
        </w:rPr>
      </w:pPr>
    </w:p>
    <w:p w14:paraId="336843BF" w14:textId="514613E2" w:rsidR="00023C33" w:rsidRPr="00023C33" w:rsidRDefault="00023C33" w:rsidP="00023C33">
      <w:pPr>
        <w:pStyle w:val="Text"/>
        <w:jc w:val="both"/>
        <w:rPr>
          <w:sz w:val="24"/>
          <w:szCs w:val="24"/>
        </w:rPr>
      </w:pPr>
      <w:r>
        <w:rPr>
          <w:sz w:val="24"/>
        </w:rPr>
        <w:t xml:space="preserve">The retrieval quality flag is defined to indicate the quality of the retrieval results. The retrieval quality flag is a bit flag (summarized in Table 4). The lowest four bits have been used to indicate the additional information for the pixel.  </w:t>
      </w:r>
      <w:r>
        <w:rPr>
          <w:sz w:val="24"/>
          <w:szCs w:val="24"/>
        </w:rPr>
        <w:t>L3_FT_P</w:t>
      </w:r>
      <w:r>
        <w:rPr>
          <w:sz w:val="24"/>
        </w:rPr>
        <w:t xml:space="preserve"> data processing will not occur over masked areas.  Bit 0 will be flagged when the </w:t>
      </w:r>
      <w:r>
        <w:rPr>
          <w:sz w:val="24"/>
          <w:szCs w:val="24"/>
        </w:rPr>
        <w:t>L3_FT_P</w:t>
      </w:r>
      <w:r>
        <w:rPr>
          <w:sz w:val="24"/>
        </w:rPr>
        <w:t xml:space="preserve"> product </w:t>
      </w:r>
      <w:r w:rsidR="002D1D2E">
        <w:rPr>
          <w:sz w:val="24"/>
        </w:rPr>
        <w:t>pixel contains</w:t>
      </w:r>
      <w:r>
        <w:rPr>
          <w:sz w:val="24"/>
        </w:rPr>
        <w:t xml:space="preserve"> </w:t>
      </w:r>
      <w:r w:rsidR="002D1D2E">
        <w:rPr>
          <w:sz w:val="24"/>
        </w:rPr>
        <w:t xml:space="preserve">any </w:t>
      </w:r>
      <w:r>
        <w:rPr>
          <w:sz w:val="24"/>
        </w:rPr>
        <w:t>of the masked surface types: ocean and inland open water (when water fraction is larger than 50% of the pixel), and urban areas. Bit 1 to 2 are warning flags</w:t>
      </w:r>
      <w:r w:rsidR="002D1D2E">
        <w:rPr>
          <w:sz w:val="24"/>
        </w:rPr>
        <w:t xml:space="preserve"> indicating that t</w:t>
      </w:r>
      <w:r>
        <w:rPr>
          <w:sz w:val="24"/>
        </w:rPr>
        <w:t>he retrieval algorithm is running for the pixels, but the</w:t>
      </w:r>
      <w:r w:rsidR="002D1D2E">
        <w:rPr>
          <w:sz w:val="24"/>
        </w:rPr>
        <w:t xml:space="preserve"> potential</w:t>
      </w:r>
      <w:r>
        <w:rPr>
          <w:sz w:val="24"/>
        </w:rPr>
        <w:t xml:space="preserve"> quality is degraded due to high water fraction </w:t>
      </w:r>
      <w:r w:rsidR="002D1D2E">
        <w:rPr>
          <w:sz w:val="24"/>
        </w:rPr>
        <w:t>or</w:t>
      </w:r>
      <w:r>
        <w:rPr>
          <w:sz w:val="24"/>
        </w:rPr>
        <w:t xml:space="preserve"> permanent ice </w:t>
      </w:r>
      <w:r w:rsidR="002D1D2E">
        <w:rPr>
          <w:sz w:val="24"/>
        </w:rPr>
        <w:t>coverage</w:t>
      </w:r>
      <w:r>
        <w:rPr>
          <w:sz w:val="24"/>
        </w:rPr>
        <w:t xml:space="preserve">.  Bit 4 is an informational flag for the extended single channel </w:t>
      </w:r>
      <w:r w:rsidR="002D1D2E">
        <w:rPr>
          <w:sz w:val="24"/>
        </w:rPr>
        <w:t xml:space="preserve">(SCV) </w:t>
      </w:r>
      <w:r>
        <w:rPr>
          <w:sz w:val="24"/>
        </w:rPr>
        <w:t xml:space="preserve">algorithm. The </w:t>
      </w:r>
      <w:r>
        <w:rPr>
          <w:sz w:val="24"/>
          <w:szCs w:val="24"/>
        </w:rPr>
        <w:t xml:space="preserve">L3_FT_P algorithms utilize ancillary data during execution and processing as summarized in Section 4.2.2. Ancillary data are also required to optimize the state change thresholds in the baseline algorithm scheme (see </w:t>
      </w:r>
      <w:r w:rsidRPr="00EF4477">
        <w:rPr>
          <w:sz w:val="24"/>
          <w:szCs w:val="24"/>
        </w:rPr>
        <w:t>section 4.2.3</w:t>
      </w:r>
      <w:r>
        <w:rPr>
          <w:sz w:val="24"/>
          <w:szCs w:val="24"/>
        </w:rPr>
        <w:t>).</w:t>
      </w:r>
    </w:p>
    <w:p w14:paraId="41FBCEF4" w14:textId="7EF08148" w:rsidR="004907A4" w:rsidRDefault="004907A4">
      <w:pPr>
        <w:pStyle w:val="Text"/>
        <w:jc w:val="both"/>
        <w:rPr>
          <w:sz w:val="24"/>
        </w:rPr>
      </w:pPr>
      <w:r>
        <w:rPr>
          <w:sz w:val="24"/>
        </w:rPr>
        <w:t xml:space="preserve">Formatting of the </w:t>
      </w:r>
      <w:r>
        <w:rPr>
          <w:sz w:val="24"/>
          <w:szCs w:val="24"/>
        </w:rPr>
        <w:t>L3_FT_</w:t>
      </w:r>
      <w:r w:rsidR="00775A90">
        <w:rPr>
          <w:sz w:val="24"/>
          <w:szCs w:val="24"/>
        </w:rPr>
        <w:t>P</w:t>
      </w:r>
      <w:r>
        <w:rPr>
          <w:sz w:val="24"/>
          <w:szCs w:val="24"/>
        </w:rPr>
        <w:t xml:space="preserve"> product </w:t>
      </w:r>
      <w:r w:rsidR="005349BB">
        <w:rPr>
          <w:sz w:val="24"/>
          <w:szCs w:val="24"/>
        </w:rPr>
        <w:t>is</w:t>
      </w:r>
      <w:r>
        <w:rPr>
          <w:sz w:val="24"/>
          <w:szCs w:val="24"/>
        </w:rPr>
        <w:t xml:space="preserve"> HDF5 with appropriate metadata. </w:t>
      </w:r>
      <w:r>
        <w:rPr>
          <w:sz w:val="24"/>
          <w:szCs w:val="24"/>
          <w:lang w:val="en-GB"/>
        </w:rPr>
        <w:t xml:space="preserve">The </w:t>
      </w:r>
      <w:r>
        <w:rPr>
          <w:sz w:val="24"/>
          <w:szCs w:val="24"/>
        </w:rPr>
        <w:t>L3_FT_</w:t>
      </w:r>
      <w:r w:rsidR="00775A90">
        <w:rPr>
          <w:sz w:val="24"/>
          <w:szCs w:val="24"/>
        </w:rPr>
        <w:t>P</w:t>
      </w:r>
      <w:r>
        <w:rPr>
          <w:sz w:val="24"/>
          <w:szCs w:val="24"/>
          <w:lang w:val="en-GB"/>
        </w:rPr>
        <w:t xml:space="preserve"> </w:t>
      </w:r>
      <w:r w:rsidR="005349BB">
        <w:rPr>
          <w:sz w:val="24"/>
          <w:szCs w:val="24"/>
          <w:lang w:val="en-GB"/>
        </w:rPr>
        <w:t xml:space="preserve">is </w:t>
      </w:r>
      <w:r>
        <w:rPr>
          <w:sz w:val="24"/>
          <w:szCs w:val="24"/>
          <w:lang w:val="en-GB"/>
        </w:rPr>
        <w:t xml:space="preserve">posted to </w:t>
      </w:r>
      <w:r w:rsidR="001408D0">
        <w:rPr>
          <w:sz w:val="24"/>
          <w:szCs w:val="24"/>
          <w:lang w:val="en-GB"/>
        </w:rPr>
        <w:t>both polar and global</w:t>
      </w:r>
      <w:r w:rsidR="00425747">
        <w:rPr>
          <w:sz w:val="24"/>
          <w:szCs w:val="24"/>
          <w:lang w:val="en-GB"/>
        </w:rPr>
        <w:t xml:space="preserve"> </w:t>
      </w:r>
      <w:r w:rsidR="001408D0">
        <w:rPr>
          <w:sz w:val="24"/>
          <w:szCs w:val="24"/>
          <w:lang w:val="en-GB"/>
        </w:rPr>
        <w:t>grid</w:t>
      </w:r>
      <w:r w:rsidR="002D1D2E">
        <w:rPr>
          <w:sz w:val="24"/>
          <w:szCs w:val="24"/>
          <w:lang w:val="en-GB"/>
        </w:rPr>
        <w:t xml:space="preserve"> formats</w:t>
      </w:r>
      <w:r w:rsidR="001408D0">
        <w:rPr>
          <w:sz w:val="24"/>
          <w:szCs w:val="24"/>
          <w:lang w:val="en-GB"/>
        </w:rPr>
        <w:t>. The</w:t>
      </w:r>
      <w:r w:rsidR="000F4308">
        <w:rPr>
          <w:sz w:val="24"/>
          <w:szCs w:val="24"/>
          <w:lang w:val="en-GB"/>
        </w:rPr>
        <w:t xml:space="preserve"> polar </w:t>
      </w:r>
      <w:r>
        <w:rPr>
          <w:sz w:val="24"/>
        </w:rPr>
        <w:t xml:space="preserve">projection </w:t>
      </w:r>
      <w:r w:rsidR="00AE4366">
        <w:rPr>
          <w:sz w:val="24"/>
        </w:rPr>
        <w:t xml:space="preserve">product is </w:t>
      </w:r>
      <w:r>
        <w:rPr>
          <w:sz w:val="24"/>
        </w:rPr>
        <w:t xml:space="preserve">defined in terms of </w:t>
      </w:r>
      <w:r w:rsidR="00AE4366">
        <w:rPr>
          <w:sz w:val="24"/>
        </w:rPr>
        <w:t xml:space="preserve">the </w:t>
      </w:r>
      <w:r>
        <w:rPr>
          <w:sz w:val="24"/>
        </w:rPr>
        <w:t>north polar azimuthal cylindrical Equal-Area Scalable Earth (EASE</w:t>
      </w:r>
      <w:r w:rsidR="009529B4">
        <w:rPr>
          <w:sz w:val="24"/>
        </w:rPr>
        <w:t>; version 2</w:t>
      </w:r>
      <w:r>
        <w:rPr>
          <w:sz w:val="24"/>
        </w:rPr>
        <w:t>) grid</w:t>
      </w:r>
      <w:r w:rsidR="00AE4366">
        <w:rPr>
          <w:sz w:val="24"/>
        </w:rPr>
        <w:t xml:space="preserve"> projection</w:t>
      </w:r>
      <w:r>
        <w:rPr>
          <w:sz w:val="24"/>
        </w:rPr>
        <w:t xml:space="preserve"> (</w:t>
      </w:r>
      <w:proofErr w:type="spellStart"/>
      <w:r w:rsidR="00425747">
        <w:rPr>
          <w:sz w:val="24"/>
        </w:rPr>
        <w:t>Brodzik</w:t>
      </w:r>
      <w:proofErr w:type="spellEnd"/>
      <w:r w:rsidR="00425747">
        <w:rPr>
          <w:sz w:val="24"/>
        </w:rPr>
        <w:t xml:space="preserve"> et al. 2012</w:t>
      </w:r>
      <w:r w:rsidR="00880AB2">
        <w:rPr>
          <w:sz w:val="24"/>
        </w:rPr>
        <w:t>; 2014</w:t>
      </w:r>
      <w:r>
        <w:rPr>
          <w:sz w:val="24"/>
        </w:rPr>
        <w:t>)</w:t>
      </w:r>
      <w:r w:rsidR="00425747">
        <w:rPr>
          <w:sz w:val="24"/>
        </w:rPr>
        <w:t>,</w:t>
      </w:r>
      <w:r w:rsidR="001408D0">
        <w:rPr>
          <w:sz w:val="24"/>
        </w:rPr>
        <w:t xml:space="preserve"> </w:t>
      </w:r>
      <w:r w:rsidR="00FD097C">
        <w:rPr>
          <w:sz w:val="24"/>
        </w:rPr>
        <w:t>consistent</w:t>
      </w:r>
      <w:r w:rsidR="001408D0">
        <w:rPr>
          <w:sz w:val="24"/>
        </w:rPr>
        <w:t xml:space="preserve"> with the L3_FT_A</w:t>
      </w:r>
      <w:r w:rsidR="00425747">
        <w:rPr>
          <w:sz w:val="24"/>
        </w:rPr>
        <w:t xml:space="preserve"> product</w:t>
      </w:r>
      <w:r w:rsidR="001408D0">
        <w:rPr>
          <w:sz w:val="24"/>
        </w:rPr>
        <w:t xml:space="preserve">. The global </w:t>
      </w:r>
      <w:r w:rsidR="00425747">
        <w:rPr>
          <w:sz w:val="24"/>
        </w:rPr>
        <w:t>cylindrical EASE-</w:t>
      </w:r>
      <w:r w:rsidR="001408D0">
        <w:rPr>
          <w:sz w:val="24"/>
        </w:rPr>
        <w:t>grid</w:t>
      </w:r>
      <w:r w:rsidR="00425747">
        <w:rPr>
          <w:sz w:val="24"/>
        </w:rPr>
        <w:t xml:space="preserve"> v2 projection product</w:t>
      </w:r>
      <w:r w:rsidR="001408D0">
        <w:rPr>
          <w:sz w:val="24"/>
        </w:rPr>
        <w:t xml:space="preserve"> </w:t>
      </w:r>
      <w:r w:rsidR="00425747">
        <w:rPr>
          <w:sz w:val="24"/>
        </w:rPr>
        <w:t>includes all freeze-thaw affected</w:t>
      </w:r>
      <w:r w:rsidR="001408D0">
        <w:rPr>
          <w:sz w:val="24"/>
        </w:rPr>
        <w:t xml:space="preserve"> </w:t>
      </w:r>
      <w:r w:rsidR="00425747">
        <w:rPr>
          <w:sz w:val="24"/>
        </w:rPr>
        <w:t xml:space="preserve">land areas, including </w:t>
      </w:r>
      <w:r w:rsidR="001408D0">
        <w:rPr>
          <w:sz w:val="24"/>
        </w:rPr>
        <w:t>lower latitude and southern atmosphere</w:t>
      </w:r>
      <w:r w:rsidR="00425747">
        <w:rPr>
          <w:sz w:val="24"/>
        </w:rPr>
        <w:t xml:space="preserve"> areas missing from the polar-grid L3_FT_P product. Both product formats are complimentary in that the global-grid provides complete global coverage while the polar-grid product reduces spatial distortions in the freeze</w:t>
      </w:r>
      <w:r w:rsidR="00AE4366">
        <w:rPr>
          <w:sz w:val="24"/>
        </w:rPr>
        <w:t>/</w:t>
      </w:r>
      <w:r w:rsidR="00425747">
        <w:rPr>
          <w:sz w:val="24"/>
        </w:rPr>
        <w:t>thaw grid cells over the northern high latitudes</w:t>
      </w:r>
      <w:r>
        <w:rPr>
          <w:sz w:val="24"/>
        </w:rPr>
        <w:t xml:space="preserve">. These gridding schemes are similar to current </w:t>
      </w:r>
      <w:r w:rsidR="00A616A7">
        <w:rPr>
          <w:sz w:val="24"/>
        </w:rPr>
        <w:t xml:space="preserve">versions </w:t>
      </w:r>
      <w:r>
        <w:rPr>
          <w:sz w:val="24"/>
        </w:rPr>
        <w:t xml:space="preserve">of the </w:t>
      </w:r>
      <w:r w:rsidR="00A616A7">
        <w:rPr>
          <w:sz w:val="24"/>
        </w:rPr>
        <w:t>FT</w:t>
      </w:r>
      <w:r w:rsidR="00AE4366">
        <w:rPr>
          <w:sz w:val="24"/>
        </w:rPr>
        <w:t>-</w:t>
      </w:r>
      <w:r w:rsidR="00A616A7">
        <w:rPr>
          <w:sz w:val="24"/>
        </w:rPr>
        <w:t>ESDR (</w:t>
      </w:r>
      <w:r w:rsidR="00A616A7" w:rsidRPr="00A616A7">
        <w:rPr>
          <w:sz w:val="24"/>
        </w:rPr>
        <w:t>http://nsidc.org/data/NSIDC-0477</w:t>
      </w:r>
      <w:r w:rsidR="00A616A7">
        <w:rPr>
          <w:sz w:val="24"/>
        </w:rPr>
        <w:t>)</w:t>
      </w:r>
      <w:r w:rsidR="000F4308">
        <w:rPr>
          <w:sz w:val="24"/>
        </w:rPr>
        <w:t>.</w:t>
      </w:r>
    </w:p>
    <w:p w14:paraId="743F34F0" w14:textId="4F96708D" w:rsidR="004907A4" w:rsidRDefault="00920AA1">
      <w:pPr>
        <w:pStyle w:val="Text"/>
        <w:jc w:val="both"/>
        <w:rPr>
          <w:sz w:val="24"/>
        </w:rPr>
      </w:pPr>
      <w:r>
        <w:rPr>
          <w:sz w:val="24"/>
        </w:rPr>
        <w:t>L</w:t>
      </w:r>
      <w:r w:rsidR="004907A4">
        <w:rPr>
          <w:sz w:val="24"/>
        </w:rPr>
        <w:t xml:space="preserve">atency is defined as the average time under normal operating conditions between data acquisition by the SMAP observatory and delivery of the </w:t>
      </w:r>
      <w:r>
        <w:rPr>
          <w:sz w:val="24"/>
        </w:rPr>
        <w:t xml:space="preserve">product </w:t>
      </w:r>
      <w:r w:rsidR="004907A4">
        <w:rPr>
          <w:sz w:val="24"/>
        </w:rPr>
        <w:t xml:space="preserve">to the data center. </w:t>
      </w:r>
      <w:r>
        <w:rPr>
          <w:sz w:val="24"/>
        </w:rPr>
        <w:t>L</w:t>
      </w:r>
      <w:r w:rsidR="004907A4">
        <w:rPr>
          <w:sz w:val="24"/>
        </w:rPr>
        <w:t xml:space="preserve">atency of the baseline </w:t>
      </w:r>
      <w:r w:rsidR="00775A90">
        <w:rPr>
          <w:sz w:val="24"/>
          <w:szCs w:val="24"/>
        </w:rPr>
        <w:t>L3_FT_P</w:t>
      </w:r>
      <w:r w:rsidR="004907A4">
        <w:rPr>
          <w:sz w:val="24"/>
          <w:szCs w:val="24"/>
        </w:rPr>
        <w:t xml:space="preserve"> </w:t>
      </w:r>
      <w:r w:rsidR="004907A4">
        <w:rPr>
          <w:sz w:val="24"/>
        </w:rPr>
        <w:t>product is dependent on the delivery rate of L1C_</w:t>
      </w:r>
      <w:r w:rsidR="00775A90">
        <w:rPr>
          <w:sz w:val="24"/>
        </w:rPr>
        <w:t>TB</w:t>
      </w:r>
      <w:r w:rsidR="004907A4">
        <w:rPr>
          <w:sz w:val="24"/>
        </w:rPr>
        <w:t xml:space="preserve"> (</w:t>
      </w:r>
      <w:r w:rsidR="00AE4366">
        <w:rPr>
          <w:sz w:val="24"/>
        </w:rPr>
        <w:t>~</w:t>
      </w:r>
      <w:r w:rsidR="007C558B">
        <w:rPr>
          <w:sz w:val="24"/>
        </w:rPr>
        <w:t>135 MB per day</w:t>
      </w:r>
      <w:r w:rsidR="004907A4">
        <w:rPr>
          <w:sz w:val="24"/>
        </w:rPr>
        <w:t xml:space="preserve">) </w:t>
      </w:r>
      <w:r w:rsidR="004907A4">
        <w:rPr>
          <w:sz w:val="24"/>
        </w:rPr>
        <w:lastRenderedPageBreak/>
        <w:t xml:space="preserve">data from the </w:t>
      </w:r>
      <w:r w:rsidR="00775A90">
        <w:rPr>
          <w:sz w:val="24"/>
        </w:rPr>
        <w:t>radiometer</w:t>
      </w:r>
      <w:r w:rsidR="004907A4">
        <w:rPr>
          <w:sz w:val="24"/>
        </w:rPr>
        <w:t xml:space="preserve"> processing system and on the rate at which these can be processed into freeze/thaw products and submitted to the SMAP NSIDC DAAC. Processing of the baseline </w:t>
      </w:r>
      <w:r w:rsidR="004907A4">
        <w:rPr>
          <w:sz w:val="24"/>
          <w:szCs w:val="24"/>
        </w:rPr>
        <w:t>L3_FT_</w:t>
      </w:r>
      <w:r w:rsidR="00775A90">
        <w:rPr>
          <w:sz w:val="24"/>
          <w:szCs w:val="24"/>
        </w:rPr>
        <w:t>P</w:t>
      </w:r>
      <w:r w:rsidR="004907A4">
        <w:rPr>
          <w:sz w:val="24"/>
          <w:szCs w:val="24"/>
        </w:rPr>
        <w:t xml:space="preserve"> </w:t>
      </w:r>
      <w:r w:rsidR="004907A4">
        <w:rPr>
          <w:sz w:val="24"/>
        </w:rPr>
        <w:t>product will be complete within 24 hours of receipt of the global L1C_</w:t>
      </w:r>
      <w:r w:rsidR="00775A90">
        <w:rPr>
          <w:sz w:val="24"/>
        </w:rPr>
        <w:t>TB</w:t>
      </w:r>
      <w:r w:rsidR="004907A4">
        <w:rPr>
          <w:sz w:val="24"/>
        </w:rPr>
        <w:t xml:space="preserve"> data, which it</w:t>
      </w:r>
      <w:r w:rsidR="0018799B">
        <w:rPr>
          <w:sz w:val="24"/>
        </w:rPr>
        <w:t>self has a latency of 12 hours.</w:t>
      </w:r>
    </w:p>
    <w:p w14:paraId="37DED446" w14:textId="77777777" w:rsidR="009529B4" w:rsidRDefault="009529B4">
      <w:pPr>
        <w:rPr>
          <w:rFonts w:ascii="Times New Roman" w:hAnsi="Times New Roman"/>
          <w:color w:val="000000"/>
        </w:rPr>
      </w:pPr>
    </w:p>
    <w:p w14:paraId="7A824948" w14:textId="77777777" w:rsidR="004907A4" w:rsidRDefault="004907A4">
      <w:pPr>
        <w:pStyle w:val="Heading1"/>
      </w:pPr>
      <w:bookmarkStart w:id="41" w:name="_Toc175372267"/>
      <w:bookmarkStart w:id="42" w:name="_Toc517426790"/>
      <w:r>
        <w:t>Physics of the Problem</w:t>
      </w:r>
      <w:bookmarkEnd w:id="41"/>
      <w:bookmarkEnd w:id="42"/>
    </w:p>
    <w:p w14:paraId="734256C6" w14:textId="77777777" w:rsidR="004907A4" w:rsidRDefault="004907A4"/>
    <w:p w14:paraId="5307E171" w14:textId="77777777" w:rsidR="004907A4" w:rsidRPr="003F74E2" w:rsidRDefault="004907A4" w:rsidP="003F74E2">
      <w:pPr>
        <w:pStyle w:val="Heading2"/>
      </w:pPr>
      <w:bookmarkStart w:id="43" w:name="_Toc175372268"/>
      <w:bookmarkStart w:id="44" w:name="_Toc517426791"/>
      <w:r w:rsidRPr="003F74E2">
        <w:t>System Model</w:t>
      </w:r>
      <w:bookmarkEnd w:id="43"/>
      <w:bookmarkEnd w:id="44"/>
    </w:p>
    <w:p w14:paraId="70607B19" w14:textId="77777777" w:rsidR="004907A4" w:rsidRDefault="004907A4">
      <w:pPr>
        <w:pStyle w:val="Body"/>
        <w:spacing w:line="240" w:lineRule="auto"/>
      </w:pPr>
    </w:p>
    <w:p w14:paraId="405F6020" w14:textId="77777777" w:rsidR="004907A4" w:rsidRDefault="004907A4">
      <w:pPr>
        <w:pStyle w:val="Body"/>
        <w:spacing w:line="240" w:lineRule="auto"/>
        <w:ind w:firstLine="360"/>
      </w:pPr>
      <w:r>
        <w:t>The ability of microwave remote sensing instruments to observe freezing and thawing of a landscape has its origin in the distinct changes of surface dielectric properties that occur as water transitions between solid and liquid phases. A material’s permittivity describes how that material responds in the presence of an electromagnetic field (</w:t>
      </w:r>
      <w:proofErr w:type="spellStart"/>
      <w:r>
        <w:t>Kraszewski</w:t>
      </w:r>
      <w:proofErr w:type="spellEnd"/>
      <w:r>
        <w:t>, 1996). As an electromagnetic field interacts with a dielectric material, the resulting displacement of charged particles from their equilibrium positions gives rise to induced dipoles that respond to the applied field. A material’s permittivity is a complex quantity (</w:t>
      </w:r>
      <w:r>
        <w:rPr>
          <w:i/>
        </w:rPr>
        <w:t>i.e.</w:t>
      </w:r>
      <w:r>
        <w:t>, having both real</w:t>
      </w:r>
      <w:r w:rsidR="00BE58C5">
        <w:t xml:space="preserve"> [</w:t>
      </w:r>
      <w:r w:rsidR="00BE58C5">
        <w:sym w:font="Symbol" w:char="F065"/>
      </w:r>
      <w:r w:rsidR="00BE58C5">
        <w:t>’]</w:t>
      </w:r>
      <w:r w:rsidR="00111C94">
        <w:t xml:space="preserve"> </w:t>
      </w:r>
      <w:r>
        <w:t xml:space="preserve">and imaginary </w:t>
      </w:r>
      <w:r w:rsidR="00BE58C5">
        <w:t>[</w:t>
      </w:r>
      <w:r w:rsidR="00BE58C5">
        <w:sym w:font="Symbol" w:char="F065"/>
      </w:r>
      <w:r w:rsidR="00BE58C5">
        <w:t xml:space="preserve">’’] </w:t>
      </w:r>
      <w:r>
        <w:t>numerical components) expressed as:</w:t>
      </w:r>
    </w:p>
    <w:p w14:paraId="25F770C9" w14:textId="77777777" w:rsidR="004907A4" w:rsidRDefault="004907A4">
      <w:pPr>
        <w:pStyle w:val="MTDisplayEquation"/>
        <w:spacing w:line="240" w:lineRule="auto"/>
        <w:jc w:val="left"/>
        <w:rPr>
          <w:rFonts w:ascii="Symbol" w:hAnsi="Symbol"/>
        </w:rPr>
      </w:pPr>
      <w:r>
        <w:rPr>
          <w:rFonts w:ascii="Symbol" w:hAnsi="Symbol"/>
        </w:rPr>
        <w:tab/>
      </w:r>
      <w:r w:rsidR="006C5AF3" w:rsidRPr="00CB5EE7">
        <w:rPr>
          <w:rFonts w:ascii="Symbol" w:hAnsi="Symbol"/>
          <w:noProof/>
          <w:snapToGrid/>
          <w:position w:val="-10"/>
        </w:rPr>
        <w:drawing>
          <wp:inline distT="0" distB="0" distL="0" distR="0" wp14:anchorId="11BF2B7C" wp14:editId="6DF401D2">
            <wp:extent cx="723900" cy="20320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Pr>
          <w:rFonts w:ascii="Symbol" w:hAnsi="Symbol"/>
        </w:rPr>
        <w:tab/>
      </w:r>
      <w:r>
        <w:rPr>
          <w:rFonts w:ascii="Symbol" w:hAnsi="Symbol"/>
        </w:rPr>
        <w:fldChar w:fldCharType="begin"/>
      </w:r>
      <w:r>
        <w:rPr>
          <w:rFonts w:ascii="Symbol" w:hAnsi="Symbol"/>
        </w:rPr>
        <w:instrText xml:space="preserve"> MACROBUTTON MTPlaceRef \* MERGEFORMAT </w:instrText>
      </w:r>
      <w:r>
        <w:rPr>
          <w:rFonts w:ascii="Symbol" w:hAnsi="Symbol"/>
        </w:rPr>
        <w:fldChar w:fldCharType="begin"/>
      </w:r>
      <w:r>
        <w:rPr>
          <w:rFonts w:ascii="Symbol" w:hAnsi="Symbol"/>
        </w:rPr>
        <w:instrText xml:space="preserve"> SEQ MTEqn \h \* MERGEFORMAT </w:instrText>
      </w:r>
      <w:r>
        <w:rPr>
          <w:rFonts w:ascii="Symbol" w:hAnsi="Symbol"/>
        </w:rPr>
        <w:fldChar w:fldCharType="end"/>
      </w:r>
      <w:r>
        <w:rPr>
          <w:rFonts w:ascii="Symbol" w:hAnsi="Symbol"/>
        </w:rPr>
        <w:instrText>(</w:instrText>
      </w:r>
      <w:r>
        <w:rPr>
          <w:rFonts w:ascii="Symbol" w:hAnsi="Symbol"/>
        </w:rPr>
        <w:fldChar w:fldCharType="begin"/>
      </w:r>
      <w:r>
        <w:rPr>
          <w:rFonts w:ascii="Symbol" w:hAnsi="Symbol"/>
        </w:rPr>
        <w:instrText xml:space="preserve"> SEQ MTEqn \c \* Arabic \* MERGEFORMAT </w:instrText>
      </w:r>
      <w:r>
        <w:rPr>
          <w:rFonts w:ascii="Symbol" w:hAnsi="Symbol"/>
        </w:rPr>
        <w:fldChar w:fldCharType="separate"/>
      </w:r>
      <w:r w:rsidR="00D546EC">
        <w:rPr>
          <w:rFonts w:ascii="Symbol" w:hAnsi="Symbol" w:hint="eastAsia"/>
          <w:noProof/>
        </w:rPr>
        <w:instrText>1</w:instrText>
      </w:r>
      <w:r>
        <w:rPr>
          <w:rFonts w:ascii="Symbol" w:hAnsi="Symbol"/>
        </w:rPr>
        <w:fldChar w:fldCharType="end"/>
      </w:r>
      <w:r>
        <w:rPr>
          <w:rFonts w:ascii="Symbol" w:hAnsi="Symbol"/>
        </w:rPr>
        <w:instrText>)</w:instrText>
      </w:r>
      <w:r>
        <w:rPr>
          <w:rFonts w:ascii="Symbol" w:hAnsi="Symbol"/>
        </w:rPr>
        <w:fldChar w:fldCharType="end"/>
      </w:r>
    </w:p>
    <w:p w14:paraId="20AE9B99" w14:textId="77777777" w:rsidR="004907A4" w:rsidRDefault="004907A4">
      <w:pPr>
        <w:pStyle w:val="Body"/>
        <w:spacing w:line="240" w:lineRule="auto"/>
        <w:rPr>
          <w:i/>
        </w:rPr>
      </w:pPr>
      <w:r>
        <w:t>and is often normalized to the permittivity of a vacuum (</w:t>
      </w:r>
      <w:r>
        <w:rPr>
          <w:rFonts w:ascii="Symbol" w:hAnsi="Symbol"/>
        </w:rPr>
        <w:t></w:t>
      </w:r>
      <w:r>
        <w:rPr>
          <w:rFonts w:ascii="Symbol" w:hAnsi="Symbol"/>
          <w:vertAlign w:val="subscript"/>
        </w:rPr>
        <w:t></w:t>
      </w:r>
      <w:r>
        <w:t xml:space="preserve">) and referred to as the relative permittivity, or the </w:t>
      </w:r>
      <w:r>
        <w:rPr>
          <w:i/>
        </w:rPr>
        <w:t>complex dielectric constant</w:t>
      </w:r>
      <w:r>
        <w:t>:</w:t>
      </w:r>
    </w:p>
    <w:p w14:paraId="6594087C" w14:textId="77777777" w:rsidR="004907A4" w:rsidRDefault="004907A4">
      <w:pPr>
        <w:pStyle w:val="MTDisplayEquation"/>
        <w:spacing w:line="240" w:lineRule="auto"/>
        <w:jc w:val="left"/>
      </w:pPr>
      <w:r>
        <w:tab/>
      </w:r>
      <w:r w:rsidR="006C5AF3" w:rsidRPr="00CB5EE7">
        <w:rPr>
          <w:noProof/>
          <w:snapToGrid/>
          <w:position w:val="-12"/>
        </w:rPr>
        <w:drawing>
          <wp:inline distT="0" distB="0" distL="0" distR="0" wp14:anchorId="44F6C3F5" wp14:editId="49C872C8">
            <wp:extent cx="1943100" cy="2286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8323C">
        <w:rPr>
          <w:noProof/>
        </w:rPr>
        <w:fldChar w:fldCharType="begin"/>
      </w:r>
      <w:r w:rsidR="0098323C">
        <w:rPr>
          <w:noProof/>
        </w:rPr>
        <w:instrText xml:space="preserve"> SEQ MTEqn \c \* Arabic \* MERGEFORMAT </w:instrText>
      </w:r>
      <w:r w:rsidR="0098323C">
        <w:rPr>
          <w:noProof/>
        </w:rPr>
        <w:fldChar w:fldCharType="separate"/>
      </w:r>
      <w:r w:rsidR="00D546EC">
        <w:rPr>
          <w:noProof/>
        </w:rPr>
        <w:instrText>2</w:instrText>
      </w:r>
      <w:r w:rsidR="0098323C">
        <w:rPr>
          <w:noProof/>
        </w:rPr>
        <w:fldChar w:fldCharType="end"/>
      </w:r>
      <w:r>
        <w:instrText>)</w:instrText>
      </w:r>
      <w:r>
        <w:fldChar w:fldCharType="end"/>
      </w:r>
    </w:p>
    <w:p w14:paraId="7B1656F5" w14:textId="77777777" w:rsidR="004907A4" w:rsidRPr="009529B4" w:rsidRDefault="004907A4" w:rsidP="009529B4">
      <w:pPr>
        <w:pStyle w:val="Text"/>
        <w:rPr>
          <w:sz w:val="24"/>
          <w:szCs w:val="24"/>
        </w:rPr>
      </w:pPr>
      <w:r w:rsidRPr="009529B4">
        <w:rPr>
          <w:sz w:val="24"/>
          <w:szCs w:val="24"/>
        </w:rPr>
        <w:t>The real component of the dielectric constant,</w:t>
      </w:r>
      <w:r w:rsidR="006C5AF3" w:rsidRPr="00CB5EE7">
        <w:rPr>
          <w:noProof/>
          <w:position w:val="-12"/>
          <w:sz w:val="24"/>
          <w:szCs w:val="24"/>
        </w:rPr>
        <w:drawing>
          <wp:inline distT="0" distB="0" distL="0" distR="0" wp14:anchorId="29E84843" wp14:editId="4F28F181">
            <wp:extent cx="215900" cy="22860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inline>
        </w:drawing>
      </w:r>
      <w:r w:rsidRPr="009529B4">
        <w:rPr>
          <w:sz w:val="24"/>
          <w:szCs w:val="24"/>
        </w:rPr>
        <w:t xml:space="preserve">, is related to a material’s ability to store electric field energy. The imaginary component of the dielectric constant, </w:t>
      </w:r>
      <w:r w:rsidR="006C5AF3" w:rsidRPr="00CB5EE7">
        <w:rPr>
          <w:noProof/>
          <w:position w:val="-12"/>
          <w:sz w:val="24"/>
          <w:szCs w:val="24"/>
        </w:rPr>
        <w:drawing>
          <wp:inline distT="0" distB="0" distL="0" distR="0" wp14:anchorId="70C5C06C" wp14:editId="6D73D1EA">
            <wp:extent cx="266700" cy="228600"/>
            <wp:effectExtent l="0" t="0" r="0"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529B4">
        <w:rPr>
          <w:sz w:val="24"/>
          <w:szCs w:val="24"/>
        </w:rPr>
        <w:t xml:space="preserve">, is related to the dissipation or energy loss within the material. At microwave wavelengths, the dominant phenomenon contributing to </w:t>
      </w:r>
      <w:r w:rsidR="006C5AF3" w:rsidRPr="00CB5EE7">
        <w:rPr>
          <w:noProof/>
          <w:position w:val="-12"/>
          <w:sz w:val="24"/>
          <w:szCs w:val="24"/>
        </w:rPr>
        <w:drawing>
          <wp:inline distT="0" distB="0" distL="0" distR="0" wp14:anchorId="0F48E064" wp14:editId="79D522D5">
            <wp:extent cx="266700" cy="228600"/>
            <wp:effectExtent l="0" t="0" r="0" b="0"/>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529B4">
        <w:rPr>
          <w:sz w:val="24"/>
          <w:szCs w:val="24"/>
        </w:rPr>
        <w:t xml:space="preserve">is the polarization of molecules arising from their orientation with the applied field. The dissipation factor, or </w:t>
      </w:r>
      <w:r w:rsidRPr="009529B4">
        <w:rPr>
          <w:i/>
          <w:sz w:val="24"/>
          <w:szCs w:val="24"/>
        </w:rPr>
        <w:t xml:space="preserve">loss tangent, </w:t>
      </w:r>
      <w:r w:rsidRPr="009529B4">
        <w:rPr>
          <w:sz w:val="24"/>
          <w:szCs w:val="24"/>
        </w:rPr>
        <w:t>is defined as the ratio:</w:t>
      </w:r>
    </w:p>
    <w:p w14:paraId="2312F402" w14:textId="77777777" w:rsidR="004907A4" w:rsidRDefault="004907A4">
      <w:pPr>
        <w:pStyle w:val="MTDisplayEquation"/>
        <w:spacing w:line="240" w:lineRule="auto"/>
        <w:jc w:val="left"/>
      </w:pPr>
      <w:r>
        <w:tab/>
      </w:r>
      <w:r w:rsidR="006C5AF3" w:rsidRPr="00CB5EE7">
        <w:rPr>
          <w:noProof/>
          <w:snapToGrid/>
          <w:position w:val="-12"/>
        </w:rPr>
        <w:drawing>
          <wp:inline distT="0" distB="0" distL="0" distR="0" wp14:anchorId="00A642AA" wp14:editId="05581BD9">
            <wp:extent cx="1041400" cy="228600"/>
            <wp:effectExtent l="0" t="0" r="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228600"/>
                    </a:xfrm>
                    <a:prstGeom prst="rect">
                      <a:avLst/>
                    </a:prstGeom>
                    <a:noFill/>
                    <a:ln>
                      <a:noFill/>
                    </a:ln>
                  </pic:spPr>
                </pic:pic>
              </a:graphicData>
            </a:graphic>
          </wp:inline>
        </w:drawing>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8323C">
        <w:rPr>
          <w:noProof/>
        </w:rPr>
        <w:fldChar w:fldCharType="begin"/>
      </w:r>
      <w:r w:rsidR="0098323C">
        <w:rPr>
          <w:noProof/>
        </w:rPr>
        <w:instrText xml:space="preserve"> SEQ MTEqn \c \* Arabic \* MERGEFORMAT </w:instrText>
      </w:r>
      <w:r w:rsidR="0098323C">
        <w:rPr>
          <w:noProof/>
        </w:rPr>
        <w:fldChar w:fldCharType="separate"/>
      </w:r>
      <w:r w:rsidR="00D546EC">
        <w:rPr>
          <w:noProof/>
        </w:rPr>
        <w:instrText>3</w:instrText>
      </w:r>
      <w:r w:rsidR="0098323C">
        <w:rPr>
          <w:noProof/>
        </w:rPr>
        <w:fldChar w:fldCharType="end"/>
      </w:r>
      <w:r>
        <w:instrText>)</w:instrText>
      </w:r>
      <w:r>
        <w:fldChar w:fldCharType="end"/>
      </w:r>
    </w:p>
    <w:p w14:paraId="2927C612" w14:textId="77777777" w:rsidR="004907A4" w:rsidRDefault="004907A4">
      <w:pPr>
        <w:pStyle w:val="Body"/>
        <w:spacing w:line="240" w:lineRule="auto"/>
      </w:pPr>
      <w:r>
        <w:t>Consisting of highly polar molecules, liquid water exhibits a dielectric constant that dominates the microwave dielectric response of natural landscapes (</w:t>
      </w:r>
      <w:proofErr w:type="spellStart"/>
      <w:r>
        <w:t>Ulaby</w:t>
      </w:r>
      <w:proofErr w:type="spellEnd"/>
      <w:r>
        <w:t xml:space="preserve"> </w:t>
      </w:r>
      <w:r>
        <w:rPr>
          <w:i/>
        </w:rPr>
        <w:t>et al</w:t>
      </w:r>
      <w:r>
        <w:t xml:space="preserve">., 1986). As liquid water freezes, the molecules become bound in a crystalline lattice, impeding the free rotation of the polar molecules and reducing the dielectric constant substantially. In general, landscapes of the terrestrial cryosphere consist of a soil substrate that may be covered by some combination of vegetation and seasonal or permanent snow. The sensitivity of radar and brightness temperature signatures to these landscape features is affected strongly by the sensing wavelength, as well as landscape structure and moisture conditions. The composite remote sensing signature represents a sampling of the aggregate landscape dielectric and structural characteristics, with sensor wavelength having a strong influence on the sensitivity of the remotely sensed signature to the various landscape constituents.  </w:t>
      </w:r>
    </w:p>
    <w:p w14:paraId="75E6761B" w14:textId="77777777" w:rsidR="004907A4" w:rsidRDefault="004907A4">
      <w:pPr>
        <w:pStyle w:val="Body"/>
        <w:spacing w:line="240" w:lineRule="auto"/>
      </w:pPr>
    </w:p>
    <w:p w14:paraId="254DD449" w14:textId="77777777" w:rsidR="004907A4" w:rsidRPr="003F74E2" w:rsidRDefault="003057AF" w:rsidP="003F74E2">
      <w:pPr>
        <w:pStyle w:val="Heading2"/>
      </w:pPr>
      <w:bookmarkStart w:id="45" w:name="_Toc517426792"/>
      <w:r>
        <w:lastRenderedPageBreak/>
        <w:t>L-band Brightness Temperature Sensitivity to Landscape Freeze/thaw</w:t>
      </w:r>
      <w:bookmarkEnd w:id="45"/>
    </w:p>
    <w:p w14:paraId="35D5AC58" w14:textId="77777777" w:rsidR="00E51C13" w:rsidRPr="00646A63" w:rsidRDefault="00E51C13">
      <w:pPr>
        <w:pStyle w:val="BodyText"/>
        <w:jc w:val="both"/>
      </w:pPr>
      <w:r w:rsidRPr="00646A63">
        <w:t xml:space="preserve">Microwave </w:t>
      </w:r>
      <w:r w:rsidR="00692ECF" w:rsidRPr="00646A63">
        <w:t>measurements at L-band</w:t>
      </w:r>
      <w:r w:rsidRPr="00646A63">
        <w:t xml:space="preserve"> can provide </w:t>
      </w:r>
      <w:r w:rsidR="00257822" w:rsidRPr="00646A63">
        <w:t>landscape</w:t>
      </w:r>
      <w:r w:rsidRPr="00646A63">
        <w:t xml:space="preserve"> </w:t>
      </w:r>
      <w:r w:rsidR="00257822" w:rsidRPr="00646A63">
        <w:t>freeze/thaw</w:t>
      </w:r>
      <w:r w:rsidRPr="00646A63">
        <w:t xml:space="preserve"> state information because of sensitivity to surface permittivity, which is predominantly influenced by the phase of water. </w:t>
      </w:r>
      <w:r w:rsidR="00692ECF" w:rsidRPr="00646A63">
        <w:t>As described in greater detail in Section 3.1, t</w:t>
      </w:r>
      <w:r w:rsidRPr="00646A63">
        <w:t>he presence of free liquid water in soils causes a high effective permittivity</w:t>
      </w:r>
      <w:r w:rsidR="00692ECF" w:rsidRPr="00646A63">
        <w:t>,</w:t>
      </w:r>
      <w:r w:rsidRPr="00646A63">
        <w:t xml:space="preserve"> </w:t>
      </w:r>
      <w:r w:rsidR="00257822" w:rsidRPr="00646A63">
        <w:t>while</w:t>
      </w:r>
      <w:r w:rsidRPr="00646A63">
        <w:t xml:space="preserve"> </w:t>
      </w:r>
      <w:r w:rsidR="00257822" w:rsidRPr="00646A63">
        <w:t>f</w:t>
      </w:r>
      <w:r w:rsidRPr="00646A63">
        <w:t xml:space="preserve">reezing of free liquid water in soils decreases the effective soil permittivity, and thus increases emissivity and brightness temperatures significantly. </w:t>
      </w:r>
      <w:r w:rsidR="00257822" w:rsidRPr="00646A63">
        <w:t>Temporal changes in the</w:t>
      </w:r>
      <w:r w:rsidRPr="00646A63">
        <w:t xml:space="preserve"> L-band brightness temperature </w:t>
      </w:r>
      <w:r w:rsidR="00257822" w:rsidRPr="00646A63">
        <w:t>are therefore related to</w:t>
      </w:r>
      <w:r w:rsidRPr="00646A63">
        <w:t xml:space="preserve"> the freezing</w:t>
      </w:r>
      <w:r w:rsidR="00257822" w:rsidRPr="00646A63">
        <w:t xml:space="preserve"> or thawing</w:t>
      </w:r>
      <w:r w:rsidRPr="00646A63">
        <w:t xml:space="preserve"> of </w:t>
      </w:r>
      <w:r w:rsidR="00692ECF" w:rsidRPr="00646A63">
        <w:t>the surface,</w:t>
      </w:r>
      <w:r w:rsidRPr="00646A63">
        <w:t xml:space="preserve"> </w:t>
      </w:r>
      <w:r w:rsidR="00257822" w:rsidRPr="00646A63">
        <w:t xml:space="preserve">which </w:t>
      </w:r>
      <w:r w:rsidRPr="00646A63">
        <w:t>can be exploited to retrieve the landscape freeze/thaw state</w:t>
      </w:r>
      <w:r w:rsidR="00692ECF" w:rsidRPr="00646A63">
        <w:t xml:space="preserve"> (</w:t>
      </w:r>
      <w:proofErr w:type="spellStart"/>
      <w:r w:rsidR="00692ECF" w:rsidRPr="00646A63">
        <w:t>Rautiainen</w:t>
      </w:r>
      <w:proofErr w:type="spellEnd"/>
      <w:r w:rsidR="00692ECF" w:rsidRPr="00646A63">
        <w:t xml:space="preserve"> et al., </w:t>
      </w:r>
      <w:r w:rsidR="00AB3E82" w:rsidRPr="00646A63">
        <w:t>2016</w:t>
      </w:r>
      <w:r w:rsidR="00692ECF" w:rsidRPr="00646A63">
        <w:t xml:space="preserve">; Roy et al., </w:t>
      </w:r>
      <w:r w:rsidR="00AB3E82" w:rsidRPr="00646A63">
        <w:t>2015</w:t>
      </w:r>
      <w:r w:rsidR="00692ECF" w:rsidRPr="00646A63">
        <w:t>)</w:t>
      </w:r>
      <w:r w:rsidRPr="00646A63">
        <w:t>.</w:t>
      </w:r>
      <w:r w:rsidR="00692ECF" w:rsidRPr="00646A63">
        <w:t xml:space="preserve"> The ratio of TBH (horizontal polarization) over TBV (vertical polarization) drastically increases </w:t>
      </w:r>
      <w:r w:rsidR="00954B66" w:rsidRPr="00646A63">
        <w:t>during surface freeze,</w:t>
      </w:r>
      <w:r w:rsidR="00692ECF" w:rsidRPr="00646A63">
        <w:t xml:space="preserve"> and remains high throughout the winter season (Brucker et al., 2014).</w:t>
      </w:r>
    </w:p>
    <w:p w14:paraId="61416BCE" w14:textId="6A48F358" w:rsidR="004907A4" w:rsidRDefault="00692ECF" w:rsidP="00BC7353">
      <w:pPr>
        <w:pStyle w:val="BodyText"/>
        <w:jc w:val="both"/>
      </w:pPr>
      <w:r w:rsidRPr="00646A63">
        <w:t>Compared to freeze/thaw products based on microwave sensors operating at higher frequencies (e.g. Kim et al., 2011), L-band observations exhibit deeper soil penetration depths, reduced influence from overlying vegetation, and hence increased sensitivity to the land surface freezing process (</w:t>
      </w:r>
      <w:proofErr w:type="spellStart"/>
      <w:r w:rsidRPr="00646A63">
        <w:t>Rautiainen</w:t>
      </w:r>
      <w:proofErr w:type="spellEnd"/>
      <w:r w:rsidRPr="00646A63">
        <w:t xml:space="preserve"> et al., 2014). While freeze/thaw transitions induce rapid changes in </w:t>
      </w:r>
      <w:r w:rsidR="00954B66" w:rsidRPr="00646A63">
        <w:t xml:space="preserve">L-band </w:t>
      </w:r>
      <w:r w:rsidRPr="00646A63">
        <w:t>brightness temperature, variables such as</w:t>
      </w:r>
      <w:r w:rsidR="00BC7353" w:rsidRPr="00646A63">
        <w:t xml:space="preserve"> snow wetness, vegetation</w:t>
      </w:r>
      <w:r w:rsidRPr="00646A63">
        <w:t xml:space="preserve"> phenology, and soil moisture can complicate retrieval algorithm performance by imposing significant within and between season variability on the brightness temperature time series</w:t>
      </w:r>
      <w:r w:rsidR="00E279D8">
        <w:t xml:space="preserve"> (</w:t>
      </w:r>
      <w:proofErr w:type="spellStart"/>
      <w:r w:rsidR="00E279D8">
        <w:t>Derksen</w:t>
      </w:r>
      <w:proofErr w:type="spellEnd"/>
      <w:r w:rsidR="00E279D8">
        <w:t xml:space="preserve"> et al., 2017)</w:t>
      </w:r>
      <w:r w:rsidR="00E279D8" w:rsidRPr="00646A63">
        <w:t>.</w:t>
      </w:r>
    </w:p>
    <w:p w14:paraId="53E6A4A7" w14:textId="77777777" w:rsidR="00C570DA" w:rsidRDefault="00C570DA" w:rsidP="00BC7353">
      <w:pPr>
        <w:pStyle w:val="BodyText"/>
        <w:jc w:val="both"/>
      </w:pPr>
    </w:p>
    <w:p w14:paraId="25D1B4C0" w14:textId="77777777" w:rsidR="004907A4" w:rsidRDefault="004907A4">
      <w:pPr>
        <w:pStyle w:val="Heading1"/>
      </w:pPr>
      <w:bookmarkStart w:id="46" w:name="_Toc175372272"/>
      <w:bookmarkStart w:id="47" w:name="_Toc517426793"/>
      <w:r>
        <w:t>Retrieval Algorithm</w:t>
      </w:r>
      <w:bookmarkEnd w:id="46"/>
      <w:bookmarkEnd w:id="47"/>
    </w:p>
    <w:p w14:paraId="790FE757" w14:textId="77777777" w:rsidR="004907A4" w:rsidRDefault="004907A4"/>
    <w:p w14:paraId="722ADA48" w14:textId="77777777" w:rsidR="004907A4" w:rsidRPr="003F74E2" w:rsidRDefault="004907A4" w:rsidP="003F74E2">
      <w:pPr>
        <w:pStyle w:val="Heading2"/>
        <w:rPr>
          <w:rFonts w:eastAsia="Times"/>
        </w:rPr>
      </w:pPr>
      <w:bookmarkStart w:id="48" w:name="_Toc175372273"/>
      <w:bookmarkStart w:id="49" w:name="_Toc517426794"/>
      <w:r w:rsidRPr="003F74E2">
        <w:t>Theoretical Description</w:t>
      </w:r>
      <w:bookmarkEnd w:id="48"/>
      <w:bookmarkEnd w:id="49"/>
    </w:p>
    <w:p w14:paraId="7104E8BA" w14:textId="77777777" w:rsidR="004907A4" w:rsidRDefault="004907A4">
      <w:pPr>
        <w:pStyle w:val="Text"/>
        <w:jc w:val="both"/>
      </w:pPr>
      <w:r>
        <w:rPr>
          <w:sz w:val="24"/>
        </w:rPr>
        <w:t xml:space="preserve">Derivation of the SMAP </w:t>
      </w:r>
      <w:r w:rsidR="00DC48F0">
        <w:rPr>
          <w:sz w:val="24"/>
          <w:szCs w:val="24"/>
        </w:rPr>
        <w:t>L3_FT_P</w:t>
      </w:r>
      <w:r>
        <w:rPr>
          <w:sz w:val="24"/>
        </w:rPr>
        <w:t xml:space="preserve"> product </w:t>
      </w:r>
      <w:r w:rsidR="00740353">
        <w:rPr>
          <w:sz w:val="24"/>
        </w:rPr>
        <w:t>is based on</w:t>
      </w:r>
      <w:r>
        <w:rPr>
          <w:sz w:val="24"/>
        </w:rPr>
        <w:t xml:space="preserve"> a temporal change detection approach that has been previously developed and successfully applied using time-series satellite remote sensing radar backscatter and radiometric brightness temperature data from a variety of sensors </w:t>
      </w:r>
      <w:r w:rsidR="008209CC">
        <w:rPr>
          <w:sz w:val="24"/>
        </w:rPr>
        <w:t>at different</w:t>
      </w:r>
      <w:r>
        <w:rPr>
          <w:sz w:val="24"/>
        </w:rPr>
        <w:t xml:space="preserve"> spectral wavelengths</w:t>
      </w:r>
      <w:r w:rsidR="008209CC">
        <w:rPr>
          <w:sz w:val="24"/>
        </w:rPr>
        <w:t xml:space="preserve"> and a range of spatial resolutions</w:t>
      </w:r>
      <w:r>
        <w:rPr>
          <w:sz w:val="24"/>
        </w:rPr>
        <w:t xml:space="preserve">. The approach is to identify </w:t>
      </w:r>
      <w:r w:rsidR="006062CD">
        <w:rPr>
          <w:sz w:val="24"/>
        </w:rPr>
        <w:t xml:space="preserve">the </w:t>
      </w:r>
      <w:r>
        <w:rPr>
          <w:sz w:val="24"/>
        </w:rPr>
        <w:t xml:space="preserve">landscape </w:t>
      </w:r>
      <w:r w:rsidR="003F3E3D">
        <w:rPr>
          <w:sz w:val="24"/>
        </w:rPr>
        <w:t>freeze/thaw</w:t>
      </w:r>
      <w:r>
        <w:rPr>
          <w:sz w:val="24"/>
        </w:rPr>
        <w:t xml:space="preserve"> </w:t>
      </w:r>
      <w:r w:rsidR="006062CD">
        <w:rPr>
          <w:sz w:val="24"/>
        </w:rPr>
        <w:t>via</w:t>
      </w:r>
      <w:r>
        <w:rPr>
          <w:sz w:val="24"/>
        </w:rPr>
        <w:t xml:space="preserve"> the temporal response of </w:t>
      </w:r>
      <w:r w:rsidR="0082276F" w:rsidRPr="00646A63">
        <w:rPr>
          <w:sz w:val="24"/>
        </w:rPr>
        <w:t>the normalized polarization ratio</w:t>
      </w:r>
      <w:r w:rsidR="0082276F">
        <w:rPr>
          <w:sz w:val="24"/>
        </w:rPr>
        <w:t xml:space="preserve"> (NPR)</w:t>
      </w:r>
      <w:r w:rsidR="0082276F" w:rsidRPr="00646A63">
        <w:rPr>
          <w:sz w:val="24"/>
        </w:rPr>
        <w:t xml:space="preserve"> </w:t>
      </w:r>
      <w:r w:rsidR="0082276F">
        <w:rPr>
          <w:sz w:val="24"/>
        </w:rPr>
        <w:t xml:space="preserve">of the </w:t>
      </w:r>
      <w:r w:rsidR="006062CD">
        <w:rPr>
          <w:sz w:val="24"/>
        </w:rPr>
        <w:t>brightness temperature</w:t>
      </w:r>
      <w:r>
        <w:rPr>
          <w:sz w:val="24"/>
        </w:rPr>
        <w:t xml:space="preserve"> to changes in the dielectric constant of the landscape components that occur as the water within the components transitions between frozen and non-frozen conditions. Classification algorithms assume that the large changes in dielectric constant occurring between frozen and non-frozen conditions dominate the corresponding </w:t>
      </w:r>
      <w:r w:rsidR="0082276F">
        <w:rPr>
          <w:sz w:val="24"/>
        </w:rPr>
        <w:t>NPR</w:t>
      </w:r>
      <w:r>
        <w:rPr>
          <w:sz w:val="24"/>
        </w:rPr>
        <w:t xml:space="preserve"> temporal dynamics across the seasons, rather than other potential sources of temporal variability such as changes in canopy structure and biomass</w:t>
      </w:r>
      <w:r w:rsidR="006062CD">
        <w:rPr>
          <w:sz w:val="24"/>
        </w:rPr>
        <w:t xml:space="preserve"> or large precipitation events.</w:t>
      </w:r>
    </w:p>
    <w:p w14:paraId="6461090D" w14:textId="77777777" w:rsidR="004907A4" w:rsidRDefault="004907A4">
      <w:pPr>
        <w:pStyle w:val="Heading3"/>
        <w:rPr>
          <w:rFonts w:eastAsia="Times"/>
        </w:rPr>
      </w:pPr>
      <w:bookmarkStart w:id="50" w:name="_Toc175372274"/>
      <w:bookmarkStart w:id="51" w:name="_Toc517426795"/>
      <w:r>
        <w:rPr>
          <w:rFonts w:eastAsia="Times"/>
        </w:rPr>
        <w:t>Baseline Algorithm</w:t>
      </w:r>
      <w:bookmarkEnd w:id="50"/>
      <w:r w:rsidR="00424E63">
        <w:rPr>
          <w:rFonts w:eastAsia="Times"/>
        </w:rPr>
        <w:t>: Seasonal threshold approach</w:t>
      </w:r>
      <w:bookmarkEnd w:id="51"/>
    </w:p>
    <w:p w14:paraId="79A51DB2" w14:textId="77777777" w:rsidR="004907A4" w:rsidRDefault="00A3643E">
      <w:pPr>
        <w:pStyle w:val="Text"/>
        <w:jc w:val="both"/>
        <w:rPr>
          <w:sz w:val="24"/>
        </w:rPr>
      </w:pPr>
      <w:r>
        <w:rPr>
          <w:sz w:val="24"/>
        </w:rPr>
        <w:t xml:space="preserve">The SMAP </w:t>
      </w:r>
      <w:r w:rsidR="006062CD">
        <w:rPr>
          <w:sz w:val="24"/>
        </w:rPr>
        <w:t xml:space="preserve">L3_FT_P </w:t>
      </w:r>
      <w:r w:rsidR="003F3E3D">
        <w:rPr>
          <w:sz w:val="24"/>
        </w:rPr>
        <w:t xml:space="preserve">freeze/thaw </w:t>
      </w:r>
      <w:r>
        <w:rPr>
          <w:sz w:val="24"/>
        </w:rPr>
        <w:t>algorithm is based on</w:t>
      </w:r>
      <w:r w:rsidR="004907A4">
        <w:rPr>
          <w:sz w:val="24"/>
        </w:rPr>
        <w:t xml:space="preserve"> a seasonal threshold approach</w:t>
      </w:r>
      <w:r>
        <w:rPr>
          <w:sz w:val="24"/>
        </w:rPr>
        <w:t>.</w:t>
      </w:r>
      <w:r w:rsidR="004907A4">
        <w:rPr>
          <w:sz w:val="24"/>
        </w:rPr>
        <w:t xml:space="preserve"> </w:t>
      </w:r>
      <w:r>
        <w:rPr>
          <w:sz w:val="24"/>
        </w:rPr>
        <w:t xml:space="preserve">While other </w:t>
      </w:r>
      <w:r w:rsidR="003F3E3D">
        <w:rPr>
          <w:sz w:val="24"/>
        </w:rPr>
        <w:t xml:space="preserve">freeze/thaw </w:t>
      </w:r>
      <w:r>
        <w:rPr>
          <w:sz w:val="24"/>
        </w:rPr>
        <w:t>algorithmic approaches are possible (</w:t>
      </w:r>
      <w:r w:rsidR="00F922D1">
        <w:rPr>
          <w:sz w:val="24"/>
        </w:rPr>
        <w:t xml:space="preserve">for example, </w:t>
      </w:r>
      <w:r>
        <w:rPr>
          <w:sz w:val="24"/>
        </w:rPr>
        <w:t xml:space="preserve">moving window; temporal edge detection) these techniques do not </w:t>
      </w:r>
      <w:r w:rsidR="004907A4">
        <w:rPr>
          <w:sz w:val="24"/>
        </w:rPr>
        <w:t>fulfill the SMAP data latency requirement</w:t>
      </w:r>
      <w:r>
        <w:rPr>
          <w:sz w:val="24"/>
        </w:rPr>
        <w:t>, and so are not discussed further in this document</w:t>
      </w:r>
      <w:r w:rsidR="004907A4">
        <w:rPr>
          <w:sz w:val="24"/>
        </w:rPr>
        <w:t>.</w:t>
      </w:r>
    </w:p>
    <w:p w14:paraId="4E713E08" w14:textId="77777777" w:rsidR="004907A4" w:rsidRPr="00646A63" w:rsidRDefault="004907A4" w:rsidP="001E311A">
      <w:pPr>
        <w:pStyle w:val="BodyText"/>
        <w:jc w:val="both"/>
      </w:pPr>
      <w:r>
        <w:t xml:space="preserve">The seasonal threshold (baseline) algorithm examines the time series progression of the remote </w:t>
      </w:r>
      <w:r w:rsidRPr="00646A63">
        <w:t xml:space="preserve">sensing signature relative to signatures acquired during seasonal reference frozen and thawed </w:t>
      </w:r>
      <w:r w:rsidRPr="00646A63">
        <w:lastRenderedPageBreak/>
        <w:t xml:space="preserve">states. </w:t>
      </w:r>
      <w:r w:rsidR="003057AF" w:rsidRPr="00646A63">
        <w:t>The algorithm is applied to the normalized polarization ratio (NPR) of SMAP radiometer measurements:</w:t>
      </w:r>
    </w:p>
    <w:p w14:paraId="6965A939" w14:textId="77777777" w:rsidR="006062CD" w:rsidRPr="00646A63" w:rsidRDefault="00023C33" w:rsidP="00023C33">
      <w:pPr>
        <w:pStyle w:val="BodyText"/>
        <w:ind w:right="480"/>
      </w:pPr>
      <w:r>
        <w:tab/>
      </w:r>
      <w:r>
        <w:tab/>
      </w:r>
      <w:r>
        <w:tab/>
      </w:r>
      <w:r w:rsidR="006062CD" w:rsidRPr="00646A63">
        <w:tab/>
      </w:r>
      <m:oMath>
        <m:r>
          <w:rPr>
            <w:rFonts w:ascii="Cambria Math" w:hAnsi="Cambria Math"/>
          </w:rPr>
          <m:t>NPR</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TBv</m:t>
            </m:r>
            <m:r>
              <m:rPr>
                <m:sty m:val="p"/>
              </m:rPr>
              <w:rPr>
                <w:rFonts w:ascii="Cambria Math" w:hAnsi="Cambria Math"/>
              </w:rPr>
              <m:t>-</m:t>
            </m:r>
            <m:r>
              <w:rPr>
                <w:rFonts w:ascii="Cambria Math" w:hAnsi="Cambria Math"/>
              </w:rPr>
              <m:t>Tbh</m:t>
            </m:r>
          </m:num>
          <m:den>
            <m:r>
              <w:rPr>
                <w:rFonts w:ascii="Cambria Math" w:hAnsi="Cambria Math"/>
              </w:rPr>
              <m:t>Tbv</m:t>
            </m:r>
            <m:r>
              <m:rPr>
                <m:sty m:val="p"/>
              </m:rPr>
              <w:rPr>
                <w:rFonts w:ascii="Cambria Math" w:hAnsi="Cambria Math"/>
              </w:rPr>
              <m:t>+</m:t>
            </m:r>
            <m:r>
              <w:rPr>
                <w:rFonts w:ascii="Cambria Math" w:hAnsi="Cambria Math"/>
              </w:rPr>
              <m:t>Tbh</m:t>
            </m:r>
          </m:den>
        </m:f>
        <m:r>
          <m:rPr>
            <m:sty m:val="p"/>
          </m:rPr>
          <w:rPr>
            <w:rFonts w:ascii="Cambria Math" w:hAnsi="Cambria Math"/>
          </w:rPr>
          <m:t>*100</m:t>
        </m:r>
      </m:oMath>
      <w:r w:rsidR="00997E79" w:rsidRPr="00646A63">
        <w:tab/>
      </w:r>
      <w:r w:rsidR="001E311A">
        <w:tab/>
      </w:r>
      <w:r w:rsidR="001E311A">
        <w:tab/>
      </w:r>
      <w:r w:rsidR="001E311A">
        <w:tab/>
      </w:r>
      <w:r w:rsidR="00997E79" w:rsidRPr="00646A63">
        <w:t>(4</w:t>
      </w:r>
      <w:r w:rsidR="006062CD" w:rsidRPr="00646A63">
        <w:t>)</w:t>
      </w:r>
    </w:p>
    <w:p w14:paraId="7C19D442" w14:textId="77777777" w:rsidR="006062CD" w:rsidRPr="00646A63" w:rsidRDefault="003057AF" w:rsidP="001E311A">
      <w:pPr>
        <w:pStyle w:val="BodyText"/>
        <w:jc w:val="both"/>
      </w:pPr>
      <w:r w:rsidRPr="00646A63">
        <w:t xml:space="preserve">A seasonal scale factor </w:t>
      </w:r>
      <w:r w:rsidRPr="00646A63">
        <w:sym w:font="Symbol" w:char="F044"/>
      </w:r>
      <w:r w:rsidRPr="00646A63">
        <w:t xml:space="preserve">(t) is defined for an observation acquired at time </w:t>
      </w:r>
      <w:r w:rsidRPr="001E311A">
        <w:t>t</w:t>
      </w:r>
      <w:r w:rsidRPr="00646A63">
        <w:t xml:space="preserve"> as:</w:t>
      </w:r>
    </w:p>
    <w:p w14:paraId="05F0DF0B" w14:textId="77777777" w:rsidR="004907A4" w:rsidRPr="00646A63" w:rsidRDefault="004907A4" w:rsidP="00023C33">
      <w:pPr>
        <w:pStyle w:val="BodyText"/>
      </w:pPr>
      <w:r w:rsidRPr="00646A63">
        <w:tab/>
      </w:r>
      <w:r w:rsidR="00023C33">
        <w:tab/>
      </w:r>
      <w:r w:rsidR="00023C33">
        <w:tab/>
      </w:r>
      <w:r w:rsidR="00023C33">
        <w:tab/>
      </w:r>
      <w:r w:rsidR="008209CC" w:rsidRPr="00646A63">
        <w:t xml:space="preserve"> </w:t>
      </w:r>
      <w:r w:rsidR="004632F3" w:rsidRPr="004632F3">
        <w:fldChar w:fldCharType="begin"/>
      </w:r>
      <w:r w:rsidR="004632F3" w:rsidRPr="004632F3">
        <w:instrText xml:space="preserve"> QUOTE </w:instrText>
      </w:r>
      <w:r w:rsidR="006E430B">
        <w:rPr>
          <w:noProof/>
        </w:rPr>
        <w:pict w14:anchorId="0E91A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2.85pt;height:25.15pt;mso-width-percent:0;mso-height-percent:0;mso-width-percent:0;mso-height-percent:0" equationxml="&lt;?xml version=&quot;1.0&quot; encoding=&quot;UTF-8&quot; standalone=&quot;yes&quot;?&gt;&#13;&#10;&#13;&#10;&#13;&#10;&#13;&#10;&#13;&#10;&#13;&#10;&#13;&#10;&#13;&#10;&lt;?mso-application progid=&quot;Word.Document&quot;?&gt;&#13;&#10;&#13;&#10;&#13;&#10;&#13;&#10;&#13;&#10;&#13;&#10;&#13;&#10;&#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1&quot;/&gt;&lt;w:doNotEmbedSystemFonts/&gt;&lt;w:defaultTabStop w:val=&quot;720&quot;/&gt;&lt;w:displayHorizontalDrawingGridEvery w:val=&quot;0&quot;/&gt;&lt;w:displayVerticalDrawingGridEvery w:val=&quot;0&quot;/&gt;&lt;w:useMarginsForDrawingGridOrigin/&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E3883&quot;/&gt;&lt;wsp:rsid wsp:val=&quot;00000463&quot;/&gt;&lt;wsp:rsid wsp:val=&quot;0001284F&quot;/&gt;&lt;wsp:rsid wsp:val=&quot;00012ADB&quot;/&gt;&lt;wsp:rsid wsp:val=&quot;00016601&quot;/&gt;&lt;wsp:rsid wsp:val=&quot;00020623&quot;/&gt;&lt;wsp:rsid wsp:val=&quot;000210D0&quot;/&gt;&lt;wsp:rsid wsp:val=&quot;000264C4&quot;/&gt;&lt;wsp:rsid wsp:val=&quot;000330D7&quot;/&gt;&lt;wsp:rsid wsp:val=&quot;00034624&quot;/&gt;&lt;wsp:rsid wsp:val=&quot;00041937&quot;/&gt;&lt;wsp:rsid wsp:val=&quot;00042823&quot;/&gt;&lt;wsp:rsid wsp:val=&quot;00050E81&quot;/&gt;&lt;wsp:rsid wsp:val=&quot;000612D5&quot;/&gt;&lt;wsp:rsid wsp:val=&quot;00063B92&quot;/&gt;&lt;wsp:rsid wsp:val=&quot;0006441C&quot;/&gt;&lt;wsp:rsid wsp:val=&quot;00071E0E&quot;/&gt;&lt;wsp:rsid wsp:val=&quot;00077684&quot;/&gt;&lt;wsp:rsid wsp:val=&quot;00086B9A&quot;/&gt;&lt;wsp:rsid wsp:val=&quot;00087859&quot;/&gt;&lt;wsp:rsid wsp:val=&quot;000B44C4&quot;/&gt;&lt;wsp:rsid wsp:val=&quot;000C458F&quot;/&gt;&lt;wsp:rsid wsp:val=&quot;000C6FA9&quot;/&gt;&lt;wsp:rsid wsp:val=&quot;000E7046&quot;/&gt;&lt;wsp:rsid wsp:val=&quot;000E7FB1&quot;/&gt;&lt;wsp:rsid wsp:val=&quot;000F4308&quot;/&gt;&lt;wsp:rsid wsp:val=&quot;0010460F&quot;/&gt;&lt;wsp:rsid wsp:val=&quot;00111C94&quot;/&gt;&lt;wsp:rsid wsp:val=&quot;001126BC&quot;/&gt;&lt;wsp:rsid wsp:val=&quot;00116C03&quot;/&gt;&lt;wsp:rsid wsp:val=&quot;001221E4&quot;/&gt;&lt;wsp:rsid wsp:val=&quot;00133ABB&quot;/&gt;&lt;wsp:rsid wsp:val=&quot;00135CEA&quot;/&gt;&lt;wsp:rsid wsp:val=&quot;0013794E&quot;/&gt;&lt;wsp:rsid wsp:val=&quot;001408D0&quot;/&gt;&lt;wsp:rsid wsp:val=&quot;001437F9&quot;/&gt;&lt;wsp:rsid wsp:val=&quot;0014673F&quot;/&gt;&lt;wsp:rsid wsp:val=&quot;00147A90&quot;/&gt;&lt;wsp:rsid wsp:val=&quot;00167DF2&quot;/&gt;&lt;wsp:rsid wsp:val=&quot;00172F75&quot;/&gt;&lt;wsp:rsid wsp:val=&quot;00174F96&quot;/&gt;&lt;wsp:rsid wsp:val=&quot;0018799B&quot;/&gt;&lt;wsp:rsid wsp:val=&quot;001A2FE8&quot;/&gt;&lt;wsp:rsid wsp:val=&quot;001A3010&quot;/&gt;&lt;wsp:rsid wsp:val=&quot;001A79E7&quot;/&gt;&lt;wsp:rsid wsp:val=&quot;001B0DC6&quot;/&gt;&lt;wsp:rsid wsp:val=&quot;001C1664&quot;/&gt;&lt;wsp:rsid wsp:val=&quot;001C1EEA&quot;/&gt;&lt;wsp:rsid wsp:val=&quot;001D24BF&quot;/&gt;&lt;wsp:rsid wsp:val=&quot;001D5AC8&quot;/&gt;&lt;wsp:rsid wsp:val=&quot;001F3358&quot;/&gt;&lt;wsp:rsid wsp:val=&quot;001F4F2F&quot;/&gt;&lt;wsp:rsid wsp:val=&quot;00200397&quot;/&gt;&lt;wsp:rsid wsp:val=&quot;00205CD9&quot;/&gt;&lt;wsp:rsid wsp:val=&quot;0023198D&quot;/&gt;&lt;wsp:rsid wsp:val=&quot;002436B6&quot;/&gt;&lt;wsp:rsid wsp:val=&quot;0024790C&quot;/&gt;&lt;wsp:rsid wsp:val=&quot;00257822&quot;/&gt;&lt;wsp:rsid wsp:val=&quot;00260B2C&quot;/&gt;&lt;wsp:rsid wsp:val=&quot;002624E9&quot;/&gt;&lt;wsp:rsid wsp:val=&quot;00265D11&quot;/&gt;&lt;wsp:rsid wsp:val=&quot;002665A4&quot;/&gt;&lt;wsp:rsid wsp:val=&quot;002705FB&quot;/&gt;&lt;wsp:rsid wsp:val=&quot;002711BE&quot;/&gt;&lt;wsp:rsid wsp:val=&quot;00273763&quot;/&gt;&lt;wsp:rsid wsp:val=&quot;002760CE&quot;/&gt;&lt;wsp:rsid wsp:val=&quot;00284C14&quot;/&gt;&lt;wsp:rsid wsp:val=&quot;00284C76&quot;/&gt;&lt;wsp:rsid wsp:val=&quot;00291DB6&quot;/&gt;&lt;wsp:rsid wsp:val=&quot;00294434&quot;/&gt;&lt;wsp:rsid wsp:val=&quot;002953A2&quot;/&gt;&lt;wsp:rsid wsp:val=&quot;002A6B61&quot;/&gt;&lt;wsp:rsid wsp:val=&quot;002A6E61&quot;/&gt;&lt;wsp:rsid wsp:val=&quot;002C382F&quot;/&gt;&lt;wsp:rsid wsp:val=&quot;002C7581&quot;/&gt;&lt;wsp:rsid wsp:val=&quot;002F362C&quot;/&gt;&lt;wsp:rsid wsp:val=&quot;002F41AA&quot;/&gt;&lt;wsp:rsid wsp:val=&quot;003057AF&quot;/&gt;&lt;wsp:rsid wsp:val=&quot;0031232E&quot;/&gt;&lt;wsp:rsid wsp:val=&quot;00313C1C&quot;/&gt;&lt;wsp:rsid wsp:val=&quot;0032038F&quot;/&gt;&lt;wsp:rsid wsp:val=&quot;00320C29&quot;/&gt;&lt;wsp:rsid wsp:val=&quot;00321B63&quot;/&gt;&lt;wsp:rsid wsp:val=&quot;0032425D&quot;/&gt;&lt;wsp:rsid wsp:val=&quot;003406A8&quot;/&gt;&lt;wsp:rsid wsp:val=&quot;0037018A&quot;/&gt;&lt;wsp:rsid wsp:val=&quot;003A782D&quot;/&gt;&lt;wsp:rsid wsp:val=&quot;003B0179&quot;/&gt;&lt;wsp:rsid wsp:val=&quot;003B0A6A&quot;/&gt;&lt;wsp:rsid wsp:val=&quot;003C1598&quot;/&gt;&lt;wsp:rsid wsp:val=&quot;003C599D&quot;/&gt;&lt;wsp:rsid wsp:val=&quot;003D58BC&quot;/&gt;&lt;wsp:rsid wsp:val=&quot;003E3DA0&quot;/&gt;&lt;wsp:rsid wsp:val=&quot;003F3E3D&quot;/&gt;&lt;wsp:rsid wsp:val=&quot;003F74E2&quot;/&gt;&lt;wsp:rsid wsp:val=&quot;003F792D&quot;/&gt;&lt;wsp:rsid wsp:val=&quot;003F7DAA&quot;/&gt;&lt;wsp:rsid wsp:val=&quot;004078F9&quot;/&gt;&lt;wsp:rsid wsp:val=&quot;00413ED2&quot;/&gt;&lt;wsp:rsid wsp:val=&quot;00415527&quot;/&gt;&lt;wsp:rsid wsp:val=&quot;00416025&quot;/&gt;&lt;wsp:rsid wsp:val=&quot;0042140C&quot;/&gt;&lt;wsp:rsid wsp:val=&quot;00421741&quot;/&gt;&lt;wsp:rsid wsp:val=&quot;00421EF7&quot;/&gt;&lt;wsp:rsid wsp:val=&quot;00424E63&quot;/&gt;&lt;wsp:rsid wsp:val=&quot;00426323&quot;/&gt;&lt;wsp:rsid wsp:val=&quot;0043541F&quot;/&gt;&lt;wsp:rsid wsp:val=&quot;00437636&quot;/&gt;&lt;wsp:rsid wsp:val=&quot;00440B32&quot;/&gt;&lt;wsp:rsid wsp:val=&quot;0044731A&quot;/&gt;&lt;wsp:rsid wsp:val=&quot;00454CAF&quot;/&gt;&lt;wsp:rsid wsp:val=&quot;00456342&quot;/&gt;&lt;wsp:rsid wsp:val=&quot;00456E65&quot;/&gt;&lt;wsp:rsid wsp:val=&quot;0046262C&quot;/&gt;&lt;wsp:rsid wsp:val=&quot;00462B9B&quot;/&gt;&lt;wsp:rsid wsp:val=&quot;004632F3&quot;/&gt;&lt;wsp:rsid wsp:val=&quot;00471132&quot;/&gt;&lt;wsp:rsid wsp:val=&quot;00473E3B&quot;/&gt;&lt;wsp:rsid wsp:val=&quot;00475F15&quot;/&gt;&lt;wsp:rsid wsp:val=&quot;004848E4&quot;/&gt;&lt;wsp:rsid wsp:val=&quot;004907A4&quot;/&gt;&lt;wsp:rsid wsp:val=&quot;0049356C&quot;/&gt;&lt;wsp:rsid wsp:val=&quot;00495A26&quot;/&gt;&lt;wsp:rsid wsp:val=&quot;00496886&quot;/&gt;&lt;wsp:rsid wsp:val=&quot;004A3BE4&quot;/&gt;&lt;wsp:rsid wsp:val=&quot;004B580B&quot;/&gt;&lt;wsp:rsid wsp:val=&quot;004C3884&quot;/&gt;&lt;wsp:rsid wsp:val=&quot;004C73EF&quot;/&gt;&lt;wsp:rsid wsp:val=&quot;004D7B9F&quot;/&gt;&lt;wsp:rsid wsp:val=&quot;004F008B&quot;/&gt;&lt;wsp:rsid wsp:val=&quot;004F17EC&quot;/&gt;&lt;wsp:rsid wsp:val=&quot;0051001A&quot;/&gt;&lt;wsp:rsid wsp:val=&quot;00513E0E&quot;/&gt;&lt;wsp:rsid wsp:val=&quot;00514446&quot;/&gt;&lt;wsp:rsid wsp:val=&quot;00520776&quot;/&gt;&lt;wsp:rsid wsp:val=&quot;005227EF&quot;/&gt;&lt;wsp:rsid wsp:val=&quot;005247FB&quot;/&gt;&lt;wsp:rsid wsp:val=&quot;0052748F&quot;/&gt;&lt;wsp:rsid wsp:val=&quot;0053149D&quot;/&gt;&lt;wsp:rsid wsp:val=&quot;005349BB&quot;/&gt;&lt;wsp:rsid wsp:val=&quot;00547E8E&quot;/&gt;&lt;wsp:rsid wsp:val=&quot;00554E2F&quot;/&gt;&lt;wsp:rsid wsp:val=&quot;00574E50&quot;/&gt;&lt;wsp:rsid wsp:val=&quot;0057739C&quot;/&gt;&lt;wsp:rsid wsp:val=&quot;00581D0D&quot;/&gt;&lt;wsp:rsid wsp:val=&quot;005A1EE2&quot;/&gt;&lt;wsp:rsid wsp:val=&quot;005A27E4&quot;/&gt;&lt;wsp:rsid wsp:val=&quot;005C2A9E&quot;/&gt;&lt;wsp:rsid wsp:val=&quot;005C419A&quot;/&gt;&lt;wsp:rsid wsp:val=&quot;005C5E29&quot;/&gt;&lt;wsp:rsid wsp:val=&quot;005C7095&quot;/&gt;&lt;wsp:rsid wsp:val=&quot;005C76ED&quot;/&gt;&lt;wsp:rsid wsp:val=&quot;005C7F47&quot;/&gt;&lt;wsp:rsid wsp:val=&quot;005E5D29&quot;/&gt;&lt;wsp:rsid wsp:val=&quot;00601EBD&quot;/&gt;&lt;wsp:rsid wsp:val=&quot;00605010&quot;/&gt;&lt;wsp:rsid wsp:val=&quot;006062CD&quot;/&gt;&lt;wsp:rsid wsp:val=&quot;006137E0&quot;/&gt;&lt;wsp:rsid wsp:val=&quot;00614BF7&quot;/&gt;&lt;wsp:rsid wsp:val=&quot;00617403&quot;/&gt;&lt;wsp:rsid wsp:val=&quot;0062025B&quot;/&gt;&lt;wsp:rsid wsp:val=&quot;006220DE&quot;/&gt;&lt;wsp:rsid wsp:val=&quot;00625BAC&quot;/&gt;&lt;wsp:rsid wsp:val=&quot;00633D7C&quot;/&gt;&lt;wsp:rsid wsp:val=&quot;0063535C&quot;/&gt;&lt;wsp:rsid wsp:val=&quot;006366ED&quot;/&gt;&lt;wsp:rsid wsp:val=&quot;00646A63&quot;/&gt;&lt;wsp:rsid wsp:val=&quot;00647454&quot;/&gt;&lt;wsp:rsid wsp:val=&quot;006579E8&quot;/&gt;&lt;wsp:rsid wsp:val=&quot;0067142F&quot;/&gt;&lt;wsp:rsid wsp:val=&quot;00673564&quot;/&gt;&lt;wsp:rsid wsp:val=&quot;00674DC0&quot;/&gt;&lt;wsp:rsid wsp:val=&quot;00676DE2&quot;/&gt;&lt;wsp:rsid wsp:val=&quot;00692ECF&quot;/&gt;&lt;wsp:rsid wsp:val=&quot;00697AC4&quot;/&gt;&lt;wsp:rsid wsp:val=&quot;006A147E&quot;/&gt;&lt;wsp:rsid wsp:val=&quot;006A1F81&quot;/&gt;&lt;wsp:rsid wsp:val=&quot;006A2273&quot;/&gt;&lt;wsp:rsid wsp:val=&quot;006A31AC&quot;/&gt;&lt;wsp:rsid wsp:val=&quot;006B2F0E&quot;/&gt;&lt;wsp:rsid wsp:val=&quot;006B3337&quot;/&gt;&lt;wsp:rsid wsp:val=&quot;006B459E&quot;/&gt;&lt;wsp:rsid wsp:val=&quot;006C0410&quot;/&gt;&lt;wsp:rsid wsp:val=&quot;006C481D&quot;/&gt;&lt;wsp:rsid wsp:val=&quot;006D4784&quot;/&gt;&lt;wsp:rsid wsp:val=&quot;006E2B19&quot;/&gt;&lt;wsp:rsid wsp:val=&quot;006E43EB&quot;/&gt;&lt;wsp:rsid wsp:val=&quot;006E442F&quot;/&gt;&lt;wsp:rsid wsp:val=&quot;006E4FD2&quot;/&gt;&lt;wsp:rsid wsp:val=&quot;006E5C95&quot;/&gt;&lt;wsp:rsid wsp:val=&quot;006F2EAC&quot;/&gt;&lt;wsp:rsid wsp:val=&quot;00702616&quot;/&gt;&lt;wsp:rsid wsp:val=&quot;0071404D&quot;/&gt;&lt;wsp:rsid wsp:val=&quot;007262F3&quot;/&gt;&lt;wsp:rsid wsp:val=&quot;00730A76&quot;/&gt;&lt;wsp:rsid wsp:val=&quot;00740353&quot;/&gt;&lt;wsp:rsid wsp:val=&quot;00744704&quot;/&gt;&lt;wsp:rsid wsp:val=&quot;00766C88&quot;/&gt;&lt;wsp:rsid wsp:val=&quot;00766E06&quot;/&gt;&lt;wsp:rsid wsp:val=&quot;007708A7&quot;/&gt;&lt;wsp:rsid wsp:val=&quot;00773FFB&quot;/&gt;&lt;wsp:rsid wsp:val=&quot;00775A90&quot;/&gt;&lt;wsp:rsid wsp:val=&quot;0078111C&quot;/&gt;&lt;wsp:rsid wsp:val=&quot;0078524B&quot;/&gt;&lt;wsp:rsid wsp:val=&quot;00786A17&quot;/&gt;&lt;wsp:rsid wsp:val=&quot;007940FB&quot;/&gt;&lt;wsp:rsid wsp:val=&quot;007A402C&quot;/&gt;&lt;wsp:rsid wsp:val=&quot;007B247B&quot;/&gt;&lt;wsp:rsid wsp:val=&quot;007C23D2&quot;/&gt;&lt;wsp:rsid wsp:val=&quot;007C558B&quot;/&gt;&lt;wsp:rsid wsp:val=&quot;007C602C&quot;/&gt;&lt;wsp:rsid wsp:val=&quot;007E1764&quot;/&gt;&lt;wsp:rsid wsp:val=&quot;007F11B2&quot;/&gt;&lt;wsp:rsid wsp:val=&quot;00806F4F&quot;/&gt;&lt;wsp:rsid wsp:val=&quot;00810633&quot;/&gt;&lt;wsp:rsid wsp:val=&quot;008209CC&quot;/&gt;&lt;wsp:rsid wsp:val=&quot;0082276F&quot;/&gt;&lt;wsp:rsid wsp:val=&quot;00825BFD&quot;/&gt;&lt;wsp:rsid wsp:val=&quot;0083027F&quot;/&gt;&lt;wsp:rsid wsp:val=&quot;00830B68&quot;/&gt;&lt;wsp:rsid wsp:val=&quot;00835DDF&quot;/&gt;&lt;wsp:rsid wsp:val=&quot;00844B11&quot;/&gt;&lt;wsp:rsid wsp:val=&quot;00850AF1&quot;/&gt;&lt;wsp:rsid wsp:val=&quot;00882ED5&quot;/&gt;&lt;wsp:rsid wsp:val=&quot;00894EB6&quot;/&gt;&lt;wsp:rsid wsp:val=&quot;008A35C6&quot;/&gt;&lt;wsp:rsid wsp:val=&quot;008A3793&quot;/&gt;&lt;wsp:rsid wsp:val=&quot;008B5F7F&quot;/&gt;&lt;wsp:rsid wsp:val=&quot;008E4A5A&quot;/&gt;&lt;wsp:rsid wsp:val=&quot;008E4E67&quot;/&gt;&lt;wsp:rsid wsp:val=&quot;008E6430&quot;/&gt;&lt;wsp:rsid wsp:val=&quot;008E659C&quot;/&gt;&lt;wsp:rsid wsp:val=&quot;008E6FC4&quot;/&gt;&lt;wsp:rsid wsp:val=&quot;0090176E&quot;/&gt;&lt;wsp:rsid wsp:val=&quot;00906106&quot;/&gt;&lt;wsp:rsid wsp:val=&quot;00910716&quot;/&gt;&lt;wsp:rsid wsp:val=&quot;00911D9A&quot;/&gt;&lt;wsp:rsid wsp:val=&quot;00920AA1&quot;/&gt;&lt;wsp:rsid wsp:val=&quot;0092404B&quot;/&gt;&lt;wsp:rsid wsp:val=&quot;00930CE6&quot;/&gt;&lt;wsp:rsid wsp:val=&quot;009339AA&quot;/&gt;&lt;wsp:rsid wsp:val=&quot;00942001&quot;/&gt;&lt;wsp:rsid wsp:val=&quot;00943B69&quot;/&gt;&lt;wsp:rsid wsp:val=&quot;0094411F&quot;/&gt;&lt;wsp:rsid wsp:val=&quot;009529B4&quot;/&gt;&lt;wsp:rsid wsp:val=&quot;00953A4E&quot;/&gt;&lt;wsp:rsid wsp:val=&quot;00954B66&quot;/&gt;&lt;wsp:rsid wsp:val=&quot;00961DA6&quot;/&gt;&lt;wsp:rsid wsp:val=&quot;0096215D&quot;/&gt;&lt;wsp:rsid wsp:val=&quot;00972F26&quot;/&gt;&lt;wsp:rsid wsp:val=&quot;0098323C&quot;/&gt;&lt;wsp:rsid wsp:val=&quot;009864BF&quot;/&gt;&lt;wsp:rsid wsp:val=&quot;00986CD1&quot;/&gt;&lt;wsp:rsid wsp:val=&quot;00995245&quot;/&gt;&lt;wsp:rsid wsp:val=&quot;00997E79&quot;/&gt;&lt;wsp:rsid wsp:val=&quot;009A0201&quot;/&gt;&lt;wsp:rsid wsp:val=&quot;009B01EB&quot;/&gt;&lt;wsp:rsid wsp:val=&quot;009B1663&quot;/&gt;&lt;wsp:rsid wsp:val=&quot;009C0792&quot;/&gt;&lt;wsp:rsid wsp:val=&quot;009D0441&quot;/&gt;&lt;wsp:rsid wsp:val=&quot;009D5A57&quot;/&gt;&lt;wsp:rsid wsp:val=&quot;009E1F2D&quot;/&gt;&lt;wsp:rsid wsp:val=&quot;009E2551&quot;/&gt;&lt;wsp:rsid wsp:val=&quot;009E276E&quot;/&gt;&lt;wsp:rsid wsp:val=&quot;009E73D6&quot;/&gt;&lt;wsp:rsid wsp:val=&quot;009F05E8&quot;/&gt;&lt;wsp:rsid wsp:val=&quot;00A0366B&quot;/&gt;&lt;wsp:rsid wsp:val=&quot;00A0517D&quot;/&gt;&lt;wsp:rsid wsp:val=&quot;00A07845&quot;/&gt;&lt;wsp:rsid wsp:val=&quot;00A21260&quot;/&gt;&lt;wsp:rsid wsp:val=&quot;00A3643E&quot;/&gt;&lt;wsp:rsid wsp:val=&quot;00A41ACF&quot;/&gt;&lt;wsp:rsid wsp:val=&quot;00A45831&quot;/&gt;&lt;wsp:rsid wsp:val=&quot;00A616A7&quot;/&gt;&lt;wsp:rsid wsp:val=&quot;00A724A3&quot;/&gt;&lt;wsp:rsid wsp:val=&quot;00A902FB&quot;/&gt;&lt;wsp:rsid wsp:val=&quot;00A94451&quot;/&gt;&lt;wsp:rsid wsp:val=&quot;00AA2490&quot;/&gt;&lt;wsp:rsid wsp:val=&quot;00AB3E82&quot;/&gt;&lt;wsp:rsid wsp:val=&quot;00AE358C&quot;/&gt;&lt;wsp:rsid wsp:val=&quot;00AE7A13&quot;/&gt;&lt;wsp:rsid wsp:val=&quot;00AF17BD&quot;/&gt;&lt;wsp:rsid wsp:val=&quot;00AF1EFA&quot;/&gt;&lt;wsp:rsid wsp:val=&quot;00B006B9&quot;/&gt;&lt;wsp:rsid wsp:val=&quot;00B048E3&quot;/&gt;&lt;wsp:rsid wsp:val=&quot;00B22A22&quot;/&gt;&lt;wsp:rsid wsp:val=&quot;00B264FC&quot;/&gt;&lt;wsp:rsid wsp:val=&quot;00B34A18&quot;/&gt;&lt;wsp:rsid wsp:val=&quot;00B368F6&quot;/&gt;&lt;wsp:rsid wsp:val=&quot;00B43B91&quot;/&gt;&lt;wsp:rsid wsp:val=&quot;00B52845&quot;/&gt;&lt;wsp:rsid wsp:val=&quot;00B55592&quot;/&gt;&lt;wsp:rsid wsp:val=&quot;00B63BCA&quot;/&gt;&lt;wsp:rsid wsp:val=&quot;00B76476&quot;/&gt;&lt;wsp:rsid wsp:val=&quot;00B867C2&quot;/&gt;&lt;wsp:rsid wsp:val=&quot;00B94B7F&quot;/&gt;&lt;wsp:rsid wsp:val=&quot;00BA77B1&quot;/&gt;&lt;wsp:rsid wsp:val=&quot;00BB265E&quot;/&gt;&lt;wsp:rsid wsp:val=&quot;00BB72E4&quot;/&gt;&lt;wsp:rsid wsp:val=&quot;00BC6B19&quot;/&gt;&lt;wsp:rsid wsp:val=&quot;00BC7353&quot;/&gt;&lt;wsp:rsid wsp:val=&quot;00BD0DBC&quot;/&gt;&lt;wsp:rsid wsp:val=&quot;00BD43C9&quot;/&gt;&lt;wsp:rsid wsp:val=&quot;00BD4E17&quot;/&gt;&lt;wsp:rsid wsp:val=&quot;00BD78D0&quot;/&gt;&lt;wsp:rsid wsp:val=&quot;00BE3883&quot;/&gt;&lt;wsp:rsid wsp:val=&quot;00BE58C5&quot;/&gt;&lt;wsp:rsid wsp:val=&quot;00BF075E&quot;/&gt;&lt;wsp:rsid wsp:val=&quot;00BF358A&quot;/&gt;&lt;wsp:rsid wsp:val=&quot;00BF37BE&quot;/&gt;&lt;wsp:rsid wsp:val=&quot;00C16664&quot;/&gt;&lt;wsp:rsid wsp:val=&quot;00C178B3&quot;/&gt;&lt;wsp:rsid wsp:val=&quot;00C203E6&quot;/&gt;&lt;wsp:rsid wsp:val=&quot;00C24E7C&quot;/&gt;&lt;wsp:rsid wsp:val=&quot;00C37FE0&quot;/&gt;&lt;wsp:rsid wsp:val=&quot;00C41680&quot;/&gt;&lt;wsp:rsid wsp:val=&quot;00C61025&quot;/&gt;&lt;wsp:rsid wsp:val=&quot;00C62565&quot;/&gt;&lt;wsp:rsid wsp:val=&quot;00C63CBD&quot;/&gt;&lt;wsp:rsid wsp:val=&quot;00C67728&quot;/&gt;&lt;wsp:rsid wsp:val=&quot;00C71784&quot;/&gt;&lt;wsp:rsid wsp:val=&quot;00C746F3&quot;/&gt;&lt;wsp:rsid wsp:val=&quot;00C836B2&quot;/&gt;&lt;wsp:rsid wsp:val=&quot;00C83C57&quot;/&gt;&lt;wsp:rsid wsp:val=&quot;00C87CE1&quot;/&gt;&lt;wsp:rsid wsp:val=&quot;00CB07BE&quot;/&gt;&lt;wsp:rsid wsp:val=&quot;00CB3310&quot;/&gt;&lt;wsp:rsid wsp:val=&quot;00CB4BC1&quot;/&gt;&lt;wsp:rsid wsp:val=&quot;00CB6371&quot;/&gt;&lt;wsp:rsid wsp:val=&quot;00CC1631&quot;/&gt;&lt;wsp:rsid wsp:val=&quot;00CD4B27&quot;/&gt;&lt;wsp:rsid wsp:val=&quot;00CD5A38&quot;/&gt;&lt;wsp:rsid wsp:val=&quot;00CD66B1&quot;/&gt;&lt;wsp:rsid wsp:val=&quot;00CD73C6&quot;/&gt;&lt;wsp:rsid wsp:val=&quot;00CF6A1A&quot;/&gt;&lt;wsp:rsid wsp:val=&quot;00D066C6&quot;/&gt;&lt;wsp:rsid wsp:val=&quot;00D06E5F&quot;/&gt;&lt;wsp:rsid wsp:val=&quot;00D073AF&quot;/&gt;&lt;wsp:rsid wsp:val=&quot;00D11F67&quot;/&gt;&lt;wsp:rsid wsp:val=&quot;00D13214&quot;/&gt;&lt;wsp:rsid wsp:val=&quot;00D217E1&quot;/&gt;&lt;wsp:rsid wsp:val=&quot;00D23CFD&quot;/&gt;&lt;wsp:rsid wsp:val=&quot;00D273D0&quot;/&gt;&lt;wsp:rsid wsp:val=&quot;00D33157&quot;/&gt;&lt;wsp:rsid wsp:val=&quot;00D46D3E&quot;/&gt;&lt;wsp:rsid wsp:val=&quot;00D47194&quot;/&gt;&lt;wsp:rsid wsp:val=&quot;00D50F6D&quot;/&gt;&lt;wsp:rsid wsp:val=&quot;00D546EC&quot;/&gt;&lt;wsp:rsid wsp:val=&quot;00D7110F&quot;/&gt;&lt;wsp:rsid wsp:val=&quot;00D733F6&quot;/&gt;&lt;wsp:rsid wsp:val=&quot;00D8595C&quot;/&gt;&lt;wsp:rsid wsp:val=&quot;00D90BFD&quot;/&gt;&lt;wsp:rsid wsp:val=&quot;00D9483E&quot;/&gt;&lt;wsp:rsid wsp:val=&quot;00D9505C&quot;/&gt;&lt;wsp:rsid wsp:val=&quot;00DB348A&quot;/&gt;&lt;wsp:rsid wsp:val=&quot;00DB50C8&quot;/&gt;&lt;wsp:rsid wsp:val=&quot;00DC48F0&quot;/&gt;&lt;wsp:rsid wsp:val=&quot;00DC56D4&quot;/&gt;&lt;wsp:rsid wsp:val=&quot;00DD0F2B&quot;/&gt;&lt;wsp:rsid wsp:val=&quot;00DE2AD6&quot;/&gt;&lt;wsp:rsid wsp:val=&quot;00DE3CE9&quot;/&gt;&lt;wsp:rsid wsp:val=&quot;00DF0028&quot;/&gt;&lt;wsp:rsid wsp:val=&quot;00E0624A&quot;/&gt;&lt;wsp:rsid wsp:val=&quot;00E07B31&quot;/&gt;&lt;wsp:rsid wsp:val=&quot;00E12FFB&quot;/&gt;&lt;wsp:rsid wsp:val=&quot;00E17E5C&quot;/&gt;&lt;wsp:rsid wsp:val=&quot;00E30E48&quot;/&gt;&lt;wsp:rsid wsp:val=&quot;00E31DEF&quot;/&gt;&lt;wsp:rsid wsp:val=&quot;00E3559D&quot;/&gt;&lt;wsp:rsid wsp:val=&quot;00E45368&quot;/&gt;&lt;wsp:rsid wsp:val=&quot;00E453A2&quot;/&gt;&lt;wsp:rsid wsp:val=&quot;00E46674&quot;/&gt;&lt;wsp:rsid wsp:val=&quot;00E51C13&quot;/&gt;&lt;wsp:rsid wsp:val=&quot;00E520F3&quot;/&gt;&lt;wsp:rsid wsp:val=&quot;00E72BC0&quot;/&gt;&lt;wsp:rsid wsp:val=&quot;00E74A33&quot;/&gt;&lt;wsp:rsid wsp:val=&quot;00E74CDE&quot;/&gt;&lt;wsp:rsid wsp:val=&quot;00E87F8E&quot;/&gt;&lt;wsp:rsid wsp:val=&quot;00EA1512&quot;/&gt;&lt;wsp:rsid wsp:val=&quot;00EA4042&quot;/&gt;&lt;wsp:rsid wsp:val=&quot;00EA4B94&quot;/&gt;&lt;wsp:rsid wsp:val=&quot;00EA5B9C&quot;/&gt;&lt;wsp:rsid wsp:val=&quot;00EA6D19&quot;/&gt;&lt;wsp:rsid wsp:val=&quot;00EB6523&quot;/&gt;&lt;wsp:rsid wsp:val=&quot;00ED3E64&quot;/&gt;&lt;wsp:rsid wsp:val=&quot;00ED4E1F&quot;/&gt;&lt;wsp:rsid wsp:val=&quot;00ED5C61&quot;/&gt;&lt;wsp:rsid wsp:val=&quot;00EF0CAD&quot;/&gt;&lt;wsp:rsid wsp:val=&quot;00EF13F3&quot;/&gt;&lt;wsp:rsid wsp:val=&quot;00EF4477&quot;/&gt;&lt;wsp:rsid wsp:val=&quot;00EF607D&quot;/&gt;&lt;wsp:rsid wsp:val=&quot;00EF7AB4&quot;/&gt;&lt;wsp:rsid wsp:val=&quot;00F1129A&quot;/&gt;&lt;wsp:rsid wsp:val=&quot;00F1265E&quot;/&gt;&lt;wsp:rsid wsp:val=&quot;00F13754&quot;/&gt;&lt;wsp:rsid wsp:val=&quot;00F20EBC&quot;/&gt;&lt;wsp:rsid wsp:val=&quot;00F22114&quot;/&gt;&lt;wsp:rsid wsp:val=&quot;00F303F3&quot;/&gt;&lt;wsp:rsid wsp:val=&quot;00F31A8B&quot;/&gt;&lt;wsp:rsid wsp:val=&quot;00F32ADE&quot;/&gt;&lt;wsp:rsid wsp:val=&quot;00F368C3&quot;/&gt;&lt;wsp:rsid wsp:val=&quot;00F44B45&quot;/&gt;&lt;wsp:rsid wsp:val=&quot;00F478F8&quot;/&gt;&lt;wsp:rsid wsp:val=&quot;00F54535&quot;/&gt;&lt;wsp:rsid wsp:val=&quot;00F75E99&quot;/&gt;&lt;wsp:rsid wsp:val=&quot;00F808FD&quot;/&gt;&lt;wsp:rsid wsp:val=&quot;00F869CF&quot;/&gt;&lt;wsp:rsid wsp:val=&quot;00F922D1&quot;/&gt;&lt;wsp:rsid wsp:val=&quot;00FA1352&quot;/&gt;&lt;wsp:rsid wsp:val=&quot;00FA2FC0&quot;/&gt;&lt;wsp:rsid wsp:val=&quot;00FB4E27&quot;/&gt;&lt;wsp:rsid wsp:val=&quot;00FC3291&quot;/&gt;&lt;wsp:rsid wsp:val=&quot;00FC49BE&quot;/&gt;&lt;wsp:rsid wsp:val=&quot;00FE0CA9&quot;/&gt;&lt;wsp:rsid wsp:val=&quot;00FE23E8&quot;/&gt;&lt;wsp:rsid wsp:val=&quot;00FE4386&quot;/&gt;&lt;wsp:rsid wsp:val=&quot;00FF6729&quot;/&gt;&lt;wsp:rsid wsp:val=&quot;00FF6970&quot;/&gt;&lt;/wsp:rsids&gt;&lt;/w:docPr&gt;&lt;w:body&gt;&lt;wx:sect&gt;&lt;w:p wsp:rsidR=&quot;00000000&quot; wsp:rsidRDefault=&quot;00961DA6&quot; wsp:rsidP=&quot;00961DA6&quot;&gt;&lt;m:oMathPara&gt;&lt;m:oMath&gt;&lt;m:r&gt;&lt;w:rPr&gt;&lt;w:rFonts w:ascii=&quot;Cambria Math&quot; w:h-ansi=&quot;Cambria Math&quot;/&gt;&lt;wx:font wx:val=&quot;Cambria Math&quot;/&gt;&lt;w:i/&gt;&lt;/w:rPr&gt;&lt;m:t&gt;‚àÜ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NPR&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NPR(fr)&lt;/m:t&gt;&lt;/m:r&gt;&lt;/m:num&gt;&lt;m:den&gt;&lt;m:r&gt;&lt;w:rPr&gt;&lt;w:rFonts w:ascii=&quot;Cambria Math&quot; w:h-ansi=&quot;Cambria Math&quot;/&gt;&lt;wx:font wx:val=&quot;Cambria Math&quot;/&gt;&lt;w:i/&gt;&lt;/w:rPr&gt;&lt;m:t&gt;NPR&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h&lt;/m:t&gt;&lt;/m:r&gt;&lt;/m:e&gt;&lt;/m:d&gt;&lt;m:r&gt;&lt;w:rPr&gt;&lt;w:rFonts w:ascii=&quot;Cambria Math&quot; w:h-ansi=&quot;Cambria Math&quot;/&gt;&lt;wx:font wx:val=&quot;Cambria Math&quot;/&gt;&lt;w:i/&gt;&lt;/w:rPr&gt;&lt;m:t&gt;-NPR(f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632F3" w:rsidRPr="004632F3">
        <w:instrText xml:space="preserve"> </w:instrText>
      </w:r>
      <w:r w:rsidR="004632F3" w:rsidRPr="004632F3">
        <w:fldChar w:fldCharType="end"/>
      </w:r>
      <w:r w:rsidR="008209CC" w:rsidRPr="00646A63">
        <w:t xml:space="preserve"> </w:t>
      </w:r>
      <m:oMath>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NPR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NPR</m:t>
            </m:r>
            <m:r>
              <m:rPr>
                <m:sty m:val="p"/>
              </m:rPr>
              <w:rPr>
                <w:rFonts w:ascii="Cambria Math" w:hAnsi="Cambria Math"/>
              </w:rPr>
              <m:t>_</m:t>
            </m:r>
            <m:r>
              <w:rPr>
                <w:rFonts w:ascii="Cambria Math" w:hAnsi="Cambria Math"/>
              </w:rPr>
              <m:t>fr</m:t>
            </m:r>
          </m:num>
          <m:den>
            <m:r>
              <w:rPr>
                <w:rFonts w:ascii="Cambria Math" w:hAnsi="Cambria Math"/>
              </w:rPr>
              <m:t>NPR</m:t>
            </m:r>
            <m:r>
              <m:rPr>
                <m:sty m:val="p"/>
              </m:rPr>
              <w:rPr>
                <w:rFonts w:ascii="Cambria Math" w:hAnsi="Cambria Math"/>
              </w:rPr>
              <m:t>_</m:t>
            </m:r>
            <m:r>
              <w:rPr>
                <w:rFonts w:ascii="Cambria Math" w:hAnsi="Cambria Math"/>
              </w:rPr>
              <m:t>th</m:t>
            </m:r>
            <m:r>
              <m:rPr>
                <m:sty m:val="p"/>
              </m:rPr>
              <w:rPr>
                <w:rFonts w:ascii="Cambria Math" w:hAnsi="Cambria Math"/>
              </w:rPr>
              <m:t>-</m:t>
            </m:r>
            <m:r>
              <w:rPr>
                <w:rFonts w:ascii="Cambria Math" w:hAnsi="Cambria Math"/>
              </w:rPr>
              <m:t>NPR</m:t>
            </m:r>
            <m:r>
              <m:rPr>
                <m:sty m:val="p"/>
              </m:rPr>
              <w:rPr>
                <w:rFonts w:ascii="Cambria Math" w:hAnsi="Cambria Math"/>
              </w:rPr>
              <m:t>_</m:t>
            </m:r>
            <m:r>
              <w:rPr>
                <w:rFonts w:ascii="Cambria Math" w:hAnsi="Cambria Math"/>
              </w:rPr>
              <m:t>fr</m:t>
            </m:r>
          </m:den>
        </m:f>
      </m:oMath>
      <w:r w:rsidRPr="00646A63">
        <w:tab/>
      </w:r>
      <w:r w:rsidR="001E311A">
        <w:tab/>
      </w:r>
      <w:r w:rsidR="001E311A">
        <w:tab/>
      </w:r>
      <w:r w:rsidR="001E311A">
        <w:tab/>
      </w:r>
      <w:r w:rsidR="001E311A">
        <w:tab/>
      </w:r>
      <w:r w:rsidR="00997E79" w:rsidRPr="00646A63">
        <w:t>(5</w:t>
      </w:r>
      <w:r w:rsidR="006062CD" w:rsidRPr="00646A63">
        <w:t>)</w:t>
      </w:r>
    </w:p>
    <w:p w14:paraId="04A94E3D" w14:textId="4724A8A3" w:rsidR="001E311A" w:rsidRPr="00646A63" w:rsidRDefault="004907A4" w:rsidP="001E311A">
      <w:pPr>
        <w:pStyle w:val="BodyText"/>
        <w:jc w:val="both"/>
      </w:pPr>
      <w:r w:rsidRPr="00646A63">
        <w:t xml:space="preserve">where </w:t>
      </w:r>
      <w:r w:rsidR="006062CD" w:rsidRPr="00646A63">
        <w:t>NPR</w:t>
      </w:r>
      <w:r w:rsidRPr="00646A63">
        <w:t>(</w:t>
      </w:r>
      <w:r w:rsidRPr="001E311A">
        <w:t>t</w:t>
      </w:r>
      <w:r w:rsidRPr="00646A63">
        <w:t xml:space="preserve">) is the </w:t>
      </w:r>
      <w:r w:rsidR="006062CD" w:rsidRPr="00646A63">
        <w:t>normalized polarization ratio calculated</w:t>
      </w:r>
      <w:r w:rsidRPr="00646A63">
        <w:t xml:space="preserve"> at time </w:t>
      </w:r>
      <w:r w:rsidRPr="001E311A">
        <w:t>t</w:t>
      </w:r>
      <w:r w:rsidRPr="00646A63">
        <w:t xml:space="preserve">, for which a freeze/thaw classification is sought, and </w:t>
      </w:r>
      <w:proofErr w:type="spellStart"/>
      <w:r w:rsidR="006062CD" w:rsidRPr="00646A63">
        <w:t>NPR</w:t>
      </w:r>
      <w:r w:rsidR="002C13B2">
        <w:t>_th</w:t>
      </w:r>
      <w:proofErr w:type="spellEnd"/>
      <w:r w:rsidR="006062CD" w:rsidRPr="00646A63">
        <w:t xml:space="preserve"> and </w:t>
      </w:r>
      <w:proofErr w:type="spellStart"/>
      <w:r w:rsidR="006062CD" w:rsidRPr="00646A63">
        <w:t>NPR</w:t>
      </w:r>
      <w:r w:rsidR="002C13B2">
        <w:t>_fr</w:t>
      </w:r>
      <w:proofErr w:type="spellEnd"/>
      <w:r w:rsidRPr="00646A63">
        <w:t xml:space="preserve"> are </w:t>
      </w:r>
      <w:r w:rsidR="006062CD" w:rsidRPr="00646A63">
        <w:t>normalized polarization ratios</w:t>
      </w:r>
      <w:r w:rsidRPr="00646A63">
        <w:t xml:space="preserve"> corresponding to the frozen and thawed </w:t>
      </w:r>
      <w:r w:rsidR="00F922D1" w:rsidRPr="00646A63">
        <w:t>reference states, respectively.</w:t>
      </w:r>
      <w:r w:rsidR="00456E65" w:rsidRPr="00646A63">
        <w:t xml:space="preserve"> A major component of the SMAP baseline algorithm development involved application of existing satellite L-band measurements from the Aquarius mission over the FT domain to develop pre-launch maps of </w:t>
      </w:r>
      <w:proofErr w:type="spellStart"/>
      <w:r w:rsidR="006062CD" w:rsidRPr="00646A63">
        <w:t>NPR</w:t>
      </w:r>
      <w:r w:rsidR="00997CF2">
        <w:t>_</w:t>
      </w:r>
      <w:r w:rsidR="006062CD" w:rsidRPr="001E311A">
        <w:t>th</w:t>
      </w:r>
      <w:proofErr w:type="spellEnd"/>
      <w:r w:rsidR="006062CD" w:rsidRPr="00646A63">
        <w:t xml:space="preserve"> and </w:t>
      </w:r>
      <w:proofErr w:type="spellStart"/>
      <w:r w:rsidR="006062CD" w:rsidRPr="00646A63">
        <w:t>NPR</w:t>
      </w:r>
      <w:r w:rsidR="00997CF2">
        <w:t>_</w:t>
      </w:r>
      <w:r w:rsidR="006062CD" w:rsidRPr="001E311A">
        <w:t>fr</w:t>
      </w:r>
      <w:proofErr w:type="spellEnd"/>
      <w:r w:rsidR="00456E65" w:rsidRPr="00646A63">
        <w:t xml:space="preserve">. These initial references </w:t>
      </w:r>
      <w:r w:rsidR="00740353" w:rsidRPr="00646A63">
        <w:t>were</w:t>
      </w:r>
      <w:r w:rsidR="00456E65" w:rsidRPr="00646A63">
        <w:t xml:space="preserve"> </w:t>
      </w:r>
      <w:r w:rsidR="008209CC" w:rsidRPr="00646A63">
        <w:t xml:space="preserve">utilized for pre-launch preparatory activities, and were </w:t>
      </w:r>
      <w:r w:rsidR="006062CD" w:rsidRPr="00646A63">
        <w:t>updated</w:t>
      </w:r>
      <w:r w:rsidR="00456E65" w:rsidRPr="00646A63">
        <w:t xml:space="preserve"> through post-launch integration of SMAP measurements (Section 4.2.3).</w:t>
      </w:r>
    </w:p>
    <w:p w14:paraId="6E2B3833" w14:textId="77777777" w:rsidR="00023C33" w:rsidRDefault="004907A4" w:rsidP="00023C33">
      <w:pPr>
        <w:pStyle w:val="BodyText"/>
        <w:jc w:val="both"/>
      </w:pPr>
      <w:r w:rsidRPr="00646A63">
        <w:t xml:space="preserve">A threshold level </w:t>
      </w:r>
      <w:r w:rsidRPr="001E311A">
        <w:t xml:space="preserve">T </w:t>
      </w:r>
      <w:r w:rsidRPr="00646A63">
        <w:t xml:space="preserve">is then defined such that: </w:t>
      </w:r>
      <w:r w:rsidR="006C5AF3" w:rsidRPr="001E311A">
        <w:rPr>
          <w:noProof/>
        </w:rPr>
        <w:drawing>
          <wp:inline distT="0" distB="0" distL="0" distR="0" wp14:anchorId="14F7D31A" wp14:editId="026A4F19">
            <wp:extent cx="114300" cy="19050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646A63">
        <w:tab/>
      </w:r>
    </w:p>
    <w:p w14:paraId="0B17E5A8" w14:textId="193C5D30" w:rsidR="002C13B2" w:rsidRPr="00023C33" w:rsidRDefault="002C13B2" w:rsidP="00023C33">
      <w:pPr>
        <w:pStyle w:val="BodyText"/>
        <w:ind w:left="3600" w:firstLine="720"/>
        <w:jc w:val="both"/>
      </w:pPr>
      <m:oMathPara>
        <m:oMathParaPr>
          <m:jc m:val="left"/>
        </m:oMathParaPr>
        <m:oMath>
          <m:r>
            <m:rPr>
              <m:sty m:val="p"/>
            </m:rPr>
            <w:rPr>
              <w:rFonts w:ascii="Cambria Math" w:hAnsi="Cambria Math"/>
            </w:rPr>
            <m:t>∆</m:t>
          </m:r>
          <m:r>
            <w:rPr>
              <w:rFonts w:ascii="Cambria Math" w:hAnsi="Cambria Math"/>
            </w:rPr>
            <m:t>t</m:t>
          </m:r>
          <m: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thaw</m:t>
          </m:r>
        </m:oMath>
      </m:oMathPara>
    </w:p>
    <w:p w14:paraId="2ED20B84" w14:textId="77777777" w:rsidR="004907A4" w:rsidRPr="002C13B2" w:rsidRDefault="002C13B2" w:rsidP="00023C33">
      <w:pPr>
        <w:pStyle w:val="BodyText"/>
        <w:ind w:left="2880" w:firstLine="720"/>
      </w:pPr>
      <m:oMath>
        <m:r>
          <m:rPr>
            <m:sty m:val="p"/>
          </m:rPr>
          <w:rPr>
            <w:rFonts w:ascii="Cambria Math" w:hAnsi="Cambria Math"/>
          </w:rPr>
          <m:t>∆</m:t>
        </m:r>
        <m:r>
          <w:rPr>
            <w:rFonts w:ascii="Cambria Math" w:hAnsi="Cambria Math"/>
          </w:rPr>
          <m:t>t</m:t>
        </m:r>
        <m:r>
          <m:rPr>
            <m:sty m:val="p"/>
          </m:rPr>
          <w:rPr>
            <w:rFonts w:ascii="Cambria Math" w:hAnsi="Cambria Math"/>
          </w:rPr>
          <m:t>&lt;</m:t>
        </m:r>
        <m:r>
          <w:rPr>
            <w:rFonts w:ascii="Cambria Math" w:hAnsi="Cambria Math"/>
          </w:rPr>
          <m:t>T</m:t>
        </m:r>
        <m:r>
          <m:rPr>
            <m:sty m:val="p"/>
          </m:rPr>
          <w:rPr>
            <w:rFonts w:ascii="Cambria Math" w:hAnsi="Cambria Math"/>
          </w:rPr>
          <m:t xml:space="preserve">, </m:t>
        </m:r>
        <m:r>
          <w:rPr>
            <w:rFonts w:ascii="Cambria Math" w:hAnsi="Cambria Math"/>
          </w:rPr>
          <m:t>freeze</m:t>
        </m:r>
      </m:oMath>
      <w:r w:rsidR="00023C33">
        <w:rPr>
          <w:iCs/>
        </w:rPr>
        <w:tab/>
      </w:r>
      <w:r w:rsidR="00023C33">
        <w:rPr>
          <w:iCs/>
        </w:rPr>
        <w:tab/>
      </w:r>
      <w:r w:rsidR="00023C33">
        <w:rPr>
          <w:iCs/>
        </w:rPr>
        <w:tab/>
      </w:r>
      <w:r w:rsidR="00023C33">
        <w:rPr>
          <w:iCs/>
        </w:rPr>
        <w:tab/>
      </w:r>
      <w:r w:rsidR="00997E79" w:rsidRPr="00646A63">
        <w:t>(6</w:t>
      </w:r>
      <w:r w:rsidR="00F922D1" w:rsidRPr="00646A63">
        <w:t>)</w:t>
      </w:r>
    </w:p>
    <w:p w14:paraId="4B10843E" w14:textId="77777777" w:rsidR="001E311A" w:rsidRDefault="004907A4" w:rsidP="002425AF">
      <w:pPr>
        <w:pStyle w:val="BodyText"/>
        <w:ind w:firstLine="0"/>
        <w:jc w:val="both"/>
      </w:pPr>
      <w:r w:rsidRPr="00646A63">
        <w:t xml:space="preserve">defines the thawed and frozen landscape states, respectively. This series of </w:t>
      </w:r>
      <w:r w:rsidR="006062CD" w:rsidRPr="00646A63">
        <w:t>equations (</w:t>
      </w:r>
      <w:r w:rsidR="00997E79" w:rsidRPr="00646A63">
        <w:t>4-6</w:t>
      </w:r>
      <w:r w:rsidR="006062CD" w:rsidRPr="00646A63">
        <w:t>)</w:t>
      </w:r>
      <w:r w:rsidRPr="00646A63">
        <w:t xml:space="preserve"> </w:t>
      </w:r>
      <w:r w:rsidR="006062CD" w:rsidRPr="00646A63">
        <w:t xml:space="preserve">are </w:t>
      </w:r>
      <w:r w:rsidRPr="00646A63">
        <w:t xml:space="preserve">run on a </w:t>
      </w:r>
      <w:r w:rsidR="00000463">
        <w:t xml:space="preserve">grid </w:t>
      </w:r>
      <w:r w:rsidRPr="00646A63">
        <w:t xml:space="preserve">cell-by-cell basis for unmasked portions of the </w:t>
      </w:r>
      <w:r w:rsidR="00424E63" w:rsidRPr="00646A63">
        <w:t xml:space="preserve">FT </w:t>
      </w:r>
      <w:r w:rsidRPr="00646A63">
        <w:t>domain. The output from Equation (</w:t>
      </w:r>
      <w:r w:rsidR="00997E79" w:rsidRPr="00646A63">
        <w:t>6</w:t>
      </w:r>
      <w:r w:rsidRPr="00646A63">
        <w:t xml:space="preserve">) </w:t>
      </w:r>
      <w:r w:rsidR="008209CC" w:rsidRPr="00646A63">
        <w:t xml:space="preserve">is </w:t>
      </w:r>
      <w:r w:rsidRPr="00646A63">
        <w:t>a dimensionless binary state variable designating either frozen or thawed conditi</w:t>
      </w:r>
      <w:r w:rsidR="00F922D1" w:rsidRPr="00646A63">
        <w:t>on</w:t>
      </w:r>
      <w:r w:rsidR="008209CC" w:rsidRPr="00646A63">
        <w:t>s</w:t>
      </w:r>
      <w:r w:rsidR="00F922D1" w:rsidRPr="00646A63">
        <w:t xml:space="preserve"> for each unmasked grid cell.</w:t>
      </w:r>
      <w:r w:rsidR="008209CC" w:rsidRPr="00646A63">
        <w:t xml:space="preserve"> </w:t>
      </w:r>
      <w:r w:rsidR="00456E65" w:rsidRPr="00646A63">
        <w:t xml:space="preserve">The parameter </w:t>
      </w:r>
      <w:r w:rsidR="00456E65" w:rsidRPr="001E311A">
        <w:t>T</w:t>
      </w:r>
      <w:r w:rsidR="00456E65" w:rsidRPr="00646A63">
        <w:t xml:space="preserve"> will be fixed at 0.5 </w:t>
      </w:r>
      <w:r w:rsidR="00E3559D" w:rsidRPr="00646A63">
        <w:t xml:space="preserve">across the entire FT domain </w:t>
      </w:r>
      <w:r w:rsidR="00456E65" w:rsidRPr="00646A63">
        <w:t xml:space="preserve">at the start of the SMAP mission, but </w:t>
      </w:r>
      <w:r w:rsidR="00E3559D" w:rsidRPr="00646A63">
        <w:t>will</w:t>
      </w:r>
      <w:r w:rsidRPr="00646A63">
        <w:t xml:space="preserve"> be optimized </w:t>
      </w:r>
      <w:r w:rsidR="00456E65" w:rsidRPr="00646A63">
        <w:t xml:space="preserve">after the </w:t>
      </w:r>
      <w:r w:rsidR="00E3559D" w:rsidRPr="00646A63">
        <w:t xml:space="preserve">freeze and thaw references </w:t>
      </w:r>
      <w:r w:rsidR="00456E65" w:rsidRPr="00646A63">
        <w:t>are updated from the pre-launch Aquarius derived values to actual SMAP references (see Section. 4.2.3).</w:t>
      </w:r>
    </w:p>
    <w:p w14:paraId="53AE2EB1" w14:textId="1E2692D9" w:rsidR="001E311A" w:rsidRPr="00646A63" w:rsidRDefault="001E311A" w:rsidP="001E311A">
      <w:pPr>
        <w:pStyle w:val="BodyText"/>
        <w:jc w:val="both"/>
      </w:pPr>
      <w:r>
        <w:t>There are two limitations for the baseline algorithm.</w:t>
      </w:r>
      <w:r w:rsidR="00A044A2">
        <w:t xml:space="preserve"> First, we need a stable freezing period to generate the freeze reference. If the fr</w:t>
      </w:r>
      <w:r w:rsidR="001B1604">
        <w:t>ozen</w:t>
      </w:r>
      <w:r w:rsidR="00A044A2">
        <w:t xml:space="preserve"> </w:t>
      </w:r>
      <w:r w:rsidR="001B1604">
        <w:t xml:space="preserve">period (days) </w:t>
      </w:r>
      <w:r w:rsidR="00A044A2">
        <w:t>for a pixel is too short or not continuous, the algorithm is not valid. Secondly, if the reference difference is too small or even negative, the algorithm cannot be run. These two requirements defined the areas where the baseline algorithm can be applied (</w:t>
      </w:r>
      <w:r w:rsidR="00D70719">
        <w:t>Figure 4</w:t>
      </w:r>
      <w:r w:rsidR="00A044A2">
        <w:t>).</w:t>
      </w:r>
    </w:p>
    <w:p w14:paraId="5C4212EB" w14:textId="77777777" w:rsidR="0098323C" w:rsidRDefault="0098323C" w:rsidP="0098323C">
      <w:pPr>
        <w:pStyle w:val="Heading3"/>
        <w:rPr>
          <w:rFonts w:eastAsia="Times"/>
        </w:rPr>
      </w:pPr>
      <w:bookmarkStart w:id="52" w:name="_Toc517426796"/>
      <w:r>
        <w:rPr>
          <w:rFonts w:eastAsia="Times"/>
        </w:rPr>
        <w:t xml:space="preserve">Extended Algorithm: </w:t>
      </w:r>
      <w:r w:rsidR="003F792D">
        <w:rPr>
          <w:rFonts w:eastAsia="Times"/>
        </w:rPr>
        <w:t>Freeze/Thaw Single Channel Algorithm</w:t>
      </w:r>
      <w:bookmarkEnd w:id="52"/>
    </w:p>
    <w:p w14:paraId="6DDC9A4F" w14:textId="1C53C71E" w:rsidR="003F792D" w:rsidRDefault="003F792D" w:rsidP="00FC5E27">
      <w:pPr>
        <w:pStyle w:val="BodyText"/>
        <w:jc w:val="both"/>
      </w:pPr>
      <w:r w:rsidRPr="00FC5E27">
        <w:t>For lower latitude</w:t>
      </w:r>
      <w:r w:rsidR="001B1604">
        <w:t>s or conditions where the NPR algorithm requirements are not met</w:t>
      </w:r>
      <w:r w:rsidRPr="00FC5E27">
        <w:t xml:space="preserve">, we </w:t>
      </w:r>
      <w:r w:rsidR="001B1604">
        <w:t>apply a</w:t>
      </w:r>
      <w:r w:rsidR="0034580F" w:rsidRPr="00FC5E27">
        <w:t xml:space="preserve"> modified seasonal threshold algorithm (MSTA)</w:t>
      </w:r>
      <w:r w:rsidRPr="00FC5E27">
        <w:t xml:space="preserve"> </w:t>
      </w:r>
      <w:r w:rsidR="001B1604">
        <w:t>approach using single channel V polarized (SCV) brightness temperatures</w:t>
      </w:r>
      <w:r w:rsidR="00C866E8">
        <w:t>. Here, the MSTA-SCV is</w:t>
      </w:r>
      <w:r w:rsidR="001B1604">
        <w:t xml:space="preserve"> </w:t>
      </w:r>
      <w:r w:rsidR="00C866E8">
        <w:t>similar to the algorithm used in the</w:t>
      </w:r>
      <w:r w:rsidR="001B1604">
        <w:t xml:space="preserve"> </w:t>
      </w:r>
      <w:r w:rsidR="0034580F" w:rsidRPr="00FC5E27">
        <w:t>FT-ESDR product</w:t>
      </w:r>
      <w:r w:rsidR="001E311A" w:rsidRPr="00FC5E27">
        <w:t xml:space="preserve"> (Kim</w:t>
      </w:r>
      <w:r w:rsidR="002A7807">
        <w:t xml:space="preserve"> et al.</w:t>
      </w:r>
      <w:r w:rsidR="001E311A" w:rsidRPr="00FC5E27">
        <w:t>, 2017)</w:t>
      </w:r>
      <w:r w:rsidR="00C866E8">
        <w:t>, except that the L3_FT_P algorithm uses SMAP L-band brightness temperatures rather than higher frequency (~37 GHz) retrievals</w:t>
      </w:r>
      <w:r w:rsidR="0034580F" w:rsidRPr="00FC5E27">
        <w:t>. The basic assumption of MSTA</w:t>
      </w:r>
      <w:r w:rsidR="00C866E8">
        <w:t>-SCV</w:t>
      </w:r>
      <w:r w:rsidR="0034580F" w:rsidRPr="00FC5E27">
        <w:t xml:space="preserve"> is that the large changes in microwave dielectric constant of the land surface around</w:t>
      </w:r>
      <w:r w:rsidR="00C866E8">
        <w:t xml:space="preserve"> the</w:t>
      </w:r>
      <w:r w:rsidR="0034580F" w:rsidRPr="00FC5E27">
        <w:t xml:space="preserve"> 0</w:t>
      </w:r>
      <w:r w:rsidR="0034580F" w:rsidRPr="00A27F3E">
        <w:rPr>
          <w:vertAlign w:val="superscript"/>
        </w:rPr>
        <w:t>o</w:t>
      </w:r>
      <w:r w:rsidR="0034580F" w:rsidRPr="00FC5E27">
        <w:t xml:space="preserve">C </w:t>
      </w:r>
      <w:r w:rsidR="00C866E8">
        <w:t xml:space="preserve">freezing point of liquid water </w:t>
      </w:r>
      <w:r w:rsidR="0034580F" w:rsidRPr="00FC5E27">
        <w:t>dominate the corresponding brightness temperature</w:t>
      </w:r>
      <w:r w:rsidR="00C866E8">
        <w:t xml:space="preserve"> seasonal signature</w:t>
      </w:r>
      <w:r w:rsidR="0034580F" w:rsidRPr="00FC5E27">
        <w:t xml:space="preserve">. </w:t>
      </w:r>
      <w:r w:rsidR="000D4BB3">
        <w:t xml:space="preserve">Under these conditions the brightness temperatures are also indirectly sensitive to near-surface temperatures, so that ancillary air temperature records from in situ weather stations or global reanalysis data have be used to define the TB freeze/thaw threshold in the MSTA-SCV </w:t>
      </w:r>
      <w:r w:rsidR="000D4BB3">
        <w:lastRenderedPageBreak/>
        <w:t xml:space="preserve">algorithm (e.g. Kim et al. 2017). </w:t>
      </w:r>
      <w:r w:rsidR="001E311A" w:rsidRPr="00FC5E27">
        <w:t>Therefore, the</w:t>
      </w:r>
      <w:r w:rsidR="00D01C2B">
        <w:t xml:space="preserve"> SMAP</w:t>
      </w:r>
      <w:r w:rsidR="001E311A" w:rsidRPr="00FC5E27">
        <w:t xml:space="preserve"> </w:t>
      </w:r>
      <w:r w:rsidR="00A044A2" w:rsidRPr="00FC5E27">
        <w:t xml:space="preserve">extended freeze/thaw </w:t>
      </w:r>
      <w:r w:rsidR="00A27F3E" w:rsidRPr="00FC5E27">
        <w:t>single</w:t>
      </w:r>
      <w:r w:rsidR="00A044A2" w:rsidRPr="00FC5E27">
        <w:t xml:space="preserve"> channel algorithm (</w:t>
      </w:r>
      <w:r w:rsidR="001E311A" w:rsidRPr="00FC5E27">
        <w:t>FT-SCV</w:t>
      </w:r>
      <w:r w:rsidR="00A044A2" w:rsidRPr="00FC5E27">
        <w:t>)</w:t>
      </w:r>
      <w:r w:rsidR="001E311A" w:rsidRPr="00FC5E27">
        <w:t xml:space="preserve"> is </w:t>
      </w:r>
      <w:r w:rsidR="00A044A2" w:rsidRPr="00FC5E27">
        <w:t>defined as follows</w:t>
      </w:r>
      <w:r w:rsidR="00D01C2B">
        <w:t>:</w:t>
      </w:r>
    </w:p>
    <w:p w14:paraId="0BAC6006" w14:textId="77777777" w:rsidR="00C04B05" w:rsidRPr="00FC5E27" w:rsidRDefault="00C04B05" w:rsidP="00FC5E27">
      <w:pPr>
        <w:pStyle w:val="BodyText"/>
        <w:jc w:val="both"/>
      </w:pPr>
    </w:p>
    <w:p w14:paraId="4318B9D7" w14:textId="77777777" w:rsidR="00FC5E27" w:rsidRPr="00FC5E27" w:rsidRDefault="00FC5E27" w:rsidP="00FC5E27">
      <w:pPr>
        <w:pStyle w:val="BodyText"/>
        <w:ind w:left="720" w:firstLine="720"/>
        <w:jc w:val="both"/>
      </w:pPr>
      <m:oMath>
        <m:r>
          <w:rPr>
            <w:rFonts w:ascii="Cambria Math" w:hAnsi="Cambria Math"/>
          </w:rPr>
          <m:t>R</m:t>
        </m:r>
        <m:r>
          <m:rPr>
            <m:sty m:val="p"/>
          </m:rPr>
          <w:rPr>
            <w:rFonts w:ascii="Cambria Math" w:hAnsi="Cambria Math"/>
          </w:rPr>
          <m:t xml:space="preserve">&gt;0.5,      </m:t>
        </m:r>
        <m:r>
          <w:rPr>
            <w:rFonts w:ascii="Cambria Math" w:hAnsi="Cambria Math"/>
          </w:rPr>
          <m:t>FT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Thaw</m:t>
                </m:r>
                <m:r>
                  <m:rPr>
                    <m:sty m:val="p"/>
                  </m:rPr>
                  <w:rPr>
                    <w:rFonts w:ascii="Cambria Math" w:hAnsi="Cambria Math"/>
                  </w:rPr>
                  <m:t> , </m:t>
                </m:r>
                <m:r>
                  <w:rPr>
                    <w:rFonts w:ascii="Cambria Math" w:hAnsi="Cambria Math"/>
                  </w:rPr>
                  <m:t>if</m:t>
                </m:r>
                <m:r>
                  <m:rPr>
                    <m:sty m:val="p"/>
                  </m:rPr>
                  <w:rPr>
                    <w:rFonts w:ascii="Cambria Math" w:hAnsi="Cambria Math"/>
                  </w:rPr>
                  <m:t> </m:t>
                </m:r>
                <m:r>
                  <w:rPr>
                    <w:rFonts w:ascii="Cambria Math" w:hAnsi="Cambria Math"/>
                  </w:rPr>
                  <m:t>Tbv</m:t>
                </m:r>
                <m:r>
                  <m:rPr>
                    <m:sty m:val="p"/>
                  </m:rPr>
                  <w:rPr>
                    <w:rFonts w:ascii="Cambria Math" w:hAnsi="Cambria Math"/>
                  </w:rPr>
                  <m:t>&gt;</m:t>
                </m:r>
                <m:r>
                  <w:rPr>
                    <w:rFonts w:ascii="Cambria Math" w:hAnsi="Cambria Math"/>
                  </w:rPr>
                  <m:t>threshold</m:t>
                </m:r>
              </m:e>
              <m:e>
                <m:r>
                  <w:rPr>
                    <w:rFonts w:ascii="Cambria Math" w:hAnsi="Cambria Math"/>
                  </w:rPr>
                  <m:t>Freeze</m:t>
                </m:r>
                <m:r>
                  <m:rPr>
                    <m:sty m:val="p"/>
                  </m:rPr>
                  <w:rPr>
                    <w:rFonts w:ascii="Cambria Math" w:hAnsi="Cambria Math"/>
                  </w:rPr>
                  <m:t>, </m:t>
                </m:r>
                <m:r>
                  <w:rPr>
                    <w:rFonts w:ascii="Cambria Math" w:hAnsi="Cambria Math"/>
                  </w:rPr>
                  <m:t>if</m:t>
                </m:r>
                <m:r>
                  <m:rPr>
                    <m:sty m:val="p"/>
                  </m:rPr>
                  <w:rPr>
                    <w:rFonts w:ascii="Cambria Math" w:hAnsi="Cambria Math"/>
                  </w:rPr>
                  <m:t> </m:t>
                </m:r>
                <m:r>
                  <w:rPr>
                    <w:rFonts w:ascii="Cambria Math" w:hAnsi="Cambria Math"/>
                  </w:rPr>
                  <m:t>Tbv</m:t>
                </m:r>
                <m:r>
                  <m:rPr>
                    <m:sty m:val="p"/>
                  </m:rPr>
                  <w:rPr>
                    <w:rFonts w:ascii="Cambria Math" w:hAnsi="Cambria Math"/>
                  </w:rPr>
                  <m:t>≤</m:t>
                </m:r>
                <m:r>
                  <w:rPr>
                    <w:rFonts w:ascii="Cambria Math" w:hAnsi="Cambria Math"/>
                  </w:rPr>
                  <m:t>threshold</m:t>
                </m:r>
              </m:e>
            </m:eqArr>
          </m:e>
        </m:d>
      </m:oMath>
      <w:r>
        <w:tab/>
      </w:r>
      <w:r>
        <w:tab/>
      </w:r>
      <w:r>
        <w:tab/>
      </w:r>
      <w:r w:rsidRPr="00FC5E27">
        <w:t>(7)</w:t>
      </w:r>
      <w:r w:rsidRPr="00FC5E27">
        <w:tab/>
      </w:r>
      <w:r w:rsidRPr="00FC5E27">
        <w:tab/>
      </w:r>
    </w:p>
    <w:p w14:paraId="269E51BC" w14:textId="746A55EF" w:rsidR="003F792D" w:rsidRDefault="00FC5E27" w:rsidP="00023C33">
      <w:pPr>
        <w:pStyle w:val="BodyText"/>
        <w:ind w:left="720" w:firstLine="720"/>
        <w:jc w:val="both"/>
      </w:pPr>
      <m:oMath>
        <m:r>
          <w:rPr>
            <w:rFonts w:ascii="Cambria Math" w:hAnsi="Cambria Math"/>
          </w:rPr>
          <m:t>R</m:t>
        </m:r>
        <m:r>
          <m:rPr>
            <m:sty m:val="p"/>
          </m:rPr>
          <w:rPr>
            <w:rFonts w:ascii="Cambria Math" w:hAnsi="Cambria Math"/>
          </w:rPr>
          <m:t xml:space="preserve">&lt;-0.5,      </m:t>
        </m:r>
        <m:r>
          <w:rPr>
            <w:rFonts w:ascii="Cambria Math" w:hAnsi="Cambria Math"/>
          </w:rPr>
          <m:t>FT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Thaw</m:t>
                </m:r>
                <m:r>
                  <m:rPr>
                    <m:sty m:val="p"/>
                  </m:rPr>
                  <w:rPr>
                    <w:rFonts w:ascii="Cambria Math" w:hAnsi="Cambria Math"/>
                  </w:rPr>
                  <m:t> , </m:t>
                </m:r>
                <m:r>
                  <w:rPr>
                    <w:rFonts w:ascii="Cambria Math" w:hAnsi="Cambria Math"/>
                  </w:rPr>
                  <m:t>if</m:t>
                </m:r>
                <m:r>
                  <m:rPr>
                    <m:sty m:val="p"/>
                  </m:rPr>
                  <w:rPr>
                    <w:rFonts w:ascii="Cambria Math" w:hAnsi="Cambria Math"/>
                  </w:rPr>
                  <m:t> </m:t>
                </m:r>
                <m:r>
                  <w:rPr>
                    <w:rFonts w:ascii="Cambria Math" w:hAnsi="Cambria Math"/>
                  </w:rPr>
                  <m:t>Tbv</m:t>
                </m:r>
                <m:r>
                  <m:rPr>
                    <m:sty m:val="p"/>
                  </m:rPr>
                  <w:rPr>
                    <w:rFonts w:ascii="Cambria Math" w:hAnsi="Cambria Math"/>
                  </w:rPr>
                  <m:t>&lt;</m:t>
                </m:r>
                <m:r>
                  <w:rPr>
                    <w:rFonts w:ascii="Cambria Math" w:hAnsi="Cambria Math"/>
                  </w:rPr>
                  <m:t>threshold</m:t>
                </m:r>
              </m:e>
              <m:e>
                <m:r>
                  <w:rPr>
                    <w:rFonts w:ascii="Cambria Math" w:hAnsi="Cambria Math"/>
                  </w:rPr>
                  <m:t>Freeze</m:t>
                </m:r>
                <m:r>
                  <m:rPr>
                    <m:sty m:val="p"/>
                  </m:rPr>
                  <w:rPr>
                    <w:rFonts w:ascii="Cambria Math" w:hAnsi="Cambria Math"/>
                  </w:rPr>
                  <m:t>, </m:t>
                </m:r>
                <m:r>
                  <w:rPr>
                    <w:rFonts w:ascii="Cambria Math" w:hAnsi="Cambria Math"/>
                  </w:rPr>
                  <m:t>if</m:t>
                </m:r>
                <m:r>
                  <m:rPr>
                    <m:sty m:val="p"/>
                  </m:rPr>
                  <w:rPr>
                    <w:rFonts w:ascii="Cambria Math" w:hAnsi="Cambria Math"/>
                  </w:rPr>
                  <m:t> </m:t>
                </m:r>
                <m:r>
                  <w:rPr>
                    <w:rFonts w:ascii="Cambria Math" w:hAnsi="Cambria Math"/>
                  </w:rPr>
                  <m:t>Tbv</m:t>
                </m:r>
                <m:r>
                  <m:rPr>
                    <m:sty m:val="p"/>
                  </m:rPr>
                  <w:rPr>
                    <w:rFonts w:ascii="Cambria Math" w:hAnsi="Cambria Math"/>
                  </w:rPr>
                  <m:t>≥</m:t>
                </m:r>
                <m:r>
                  <w:rPr>
                    <w:rFonts w:ascii="Cambria Math" w:hAnsi="Cambria Math"/>
                  </w:rPr>
                  <m:t>threshold</m:t>
                </m:r>
              </m:e>
            </m:eqArr>
          </m:e>
        </m:d>
      </m:oMath>
      <w:r>
        <w:tab/>
      </w:r>
      <w:r>
        <w:tab/>
      </w:r>
      <w:r>
        <w:tab/>
      </w:r>
      <w:r w:rsidRPr="00FC5E27">
        <w:t>(8</w:t>
      </w:r>
      <w:r w:rsidR="003F792D" w:rsidRPr="00FC5E27">
        <w:t>)</w:t>
      </w:r>
    </w:p>
    <w:p w14:paraId="0968846E" w14:textId="7F7BC1A6" w:rsidR="00D01C2B" w:rsidRPr="00FC5E27" w:rsidRDefault="00D01C2B" w:rsidP="00D01C2B">
      <w:pPr>
        <w:pStyle w:val="BodyText"/>
        <w:ind w:firstLine="0"/>
      </w:pPr>
    </w:p>
    <w:p w14:paraId="497CD1C1" w14:textId="4DF284CC" w:rsidR="00D01C2B" w:rsidRPr="00FC5E27" w:rsidRDefault="00C04B05" w:rsidP="00997CF2">
      <w:pPr>
        <w:pStyle w:val="BodyText"/>
        <w:jc w:val="both"/>
      </w:pPr>
      <w:r>
        <w:rPr>
          <w:noProof/>
        </w:rPr>
        <mc:AlternateContent>
          <mc:Choice Requires="wps">
            <w:drawing>
              <wp:anchor distT="0" distB="0" distL="114300" distR="114300" simplePos="0" relativeHeight="251669504" behindDoc="0" locked="0" layoutInCell="1" allowOverlap="1" wp14:anchorId="6BDD662A" wp14:editId="24C1EBB1">
                <wp:simplePos x="0" y="0"/>
                <wp:positionH relativeFrom="column">
                  <wp:posOffset>0</wp:posOffset>
                </wp:positionH>
                <wp:positionV relativeFrom="paragraph">
                  <wp:posOffset>2893060</wp:posOffset>
                </wp:positionV>
                <wp:extent cx="5972175" cy="275018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972175" cy="2750185"/>
                        </a:xfrm>
                        <a:prstGeom prst="rect">
                          <a:avLst/>
                        </a:prstGeom>
                        <a:noFill/>
                        <a:ln w="6350">
                          <a:noFill/>
                        </a:ln>
                      </wps:spPr>
                      <wps:txbx>
                        <w:txbxContent>
                          <w:p w14:paraId="6F7FD40B" w14:textId="7C0A1C3E" w:rsidR="00C570DA" w:rsidRDefault="00C570DA" w:rsidP="00C04B05">
                            <w:pPr>
                              <w:jc w:val="both"/>
                            </w:pPr>
                            <w:r>
                              <w:t xml:space="preserve">                 </w:t>
                            </w:r>
                            <w:r w:rsidRPr="00FC5E27">
                              <w:rPr>
                                <w:noProof/>
                              </w:rPr>
                              <w:drawing>
                                <wp:inline distT="0" distB="0" distL="0" distR="0" wp14:anchorId="329E4BFE" wp14:editId="7DD62D61">
                                  <wp:extent cx="4789714" cy="2387693"/>
                                  <wp:effectExtent l="0" t="0" r="0" b="0"/>
                                  <wp:docPr id="19" name="Picture 8" descr="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rrelation.jpg"/>
                                          <pic:cNvPicPr>
                                            <a:picLocks noChangeAspect="1"/>
                                          </pic:cNvPicPr>
                                        </pic:nvPicPr>
                                        <pic:blipFill rotWithShape="1">
                                          <a:blip r:embed="rId26">
                                            <a:extLst>
                                              <a:ext uri="{28A0092B-C50C-407E-A947-70E740481C1C}">
                                                <a14:useLocalDpi xmlns:a14="http://schemas.microsoft.com/office/drawing/2010/main" val="0"/>
                                              </a:ext>
                                            </a:extLst>
                                          </a:blip>
                                          <a:srcRect l="10523" r="7440" b="9152"/>
                                          <a:stretch/>
                                        </pic:blipFill>
                                        <pic:spPr>
                                          <a:xfrm>
                                            <a:off x="0" y="0"/>
                                            <a:ext cx="4796044" cy="2390848"/>
                                          </a:xfrm>
                                          <a:prstGeom prst="rect">
                                            <a:avLst/>
                                          </a:prstGeom>
                                        </pic:spPr>
                                      </pic:pic>
                                    </a:graphicData>
                                  </a:graphic>
                                </wp:inline>
                              </w:drawing>
                            </w:r>
                          </w:p>
                          <w:p w14:paraId="3486C8F8" w14:textId="601AC390" w:rsidR="00C570DA" w:rsidRPr="00023C33" w:rsidRDefault="00C570DA" w:rsidP="00C04B05">
                            <w:pPr>
                              <w:pStyle w:val="BodyText"/>
                              <w:ind w:left="720" w:firstLine="720"/>
                              <w:jc w:val="both"/>
                              <w:rPr>
                                <w:sz w:val="20"/>
                              </w:rPr>
                            </w:pPr>
                            <w:r>
                              <w:rPr>
                                <w:sz w:val="20"/>
                              </w:rPr>
                              <w:t xml:space="preserve">     Figure 6</w:t>
                            </w:r>
                            <w:r w:rsidRPr="00023C33">
                              <w:rPr>
                                <w:sz w:val="20"/>
                              </w:rPr>
                              <w:t xml:space="preserve">. Correlation between the SMAP </w:t>
                            </w:r>
                            <w:proofErr w:type="spellStart"/>
                            <w:r w:rsidRPr="00023C33">
                              <w:rPr>
                                <w:sz w:val="20"/>
                              </w:rPr>
                              <w:t>Tbv</w:t>
                            </w:r>
                            <w:proofErr w:type="spellEnd"/>
                            <w:r w:rsidRPr="00023C33">
                              <w:rPr>
                                <w:sz w:val="20"/>
                              </w:rPr>
                              <w:t xml:space="preserve"> and GMAO surface temperature</w:t>
                            </w:r>
                          </w:p>
                          <w:p w14:paraId="2AEA6964" w14:textId="77777777" w:rsidR="00C570DA" w:rsidRDefault="00C570DA" w:rsidP="00C04B0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D662A" id="Text Box 17" o:spid="_x0000_s1028" type="#_x0000_t202" style="position:absolute;left:0;text-align:left;margin-left:0;margin-top:227.8pt;width:470.25pt;height:21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" filled="f" stroked="f" strokeweight=".5pt">
                <v:textbox>
                  <w:txbxContent>
                    <w:p w14:paraId="6F7FD40B" w14:textId="7C0A1C3E" w:rsidR="00C570DA" w:rsidRDefault="00C570DA" w:rsidP="00C04B05">
                      <w:pPr>
                        <w:jc w:val="both"/>
                      </w:pPr>
                      <w:r>
                        <w:t xml:space="preserve">                 </w:t>
                      </w:r>
                      <w:r w:rsidRPr="00FC5E27">
                        <w:rPr>
                          <w:noProof/>
                        </w:rPr>
                        <w:drawing>
                          <wp:inline distT="0" distB="0" distL="0" distR="0" wp14:anchorId="329E4BFE" wp14:editId="7DD62D61">
                            <wp:extent cx="4789714" cy="2387693"/>
                            <wp:effectExtent l="0" t="0" r="0" b="0"/>
                            <wp:docPr id="19" name="Picture 8" descr="cor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rrelation.jpg"/>
                                    <pic:cNvPicPr>
                                      <a:picLocks noChangeAspect="1"/>
                                    </pic:cNvPicPr>
                                  </pic:nvPicPr>
                                  <pic:blipFill rotWithShape="1">
                                    <a:blip r:embed="rId26">
                                      <a:extLst>
                                        <a:ext uri="{28A0092B-C50C-407E-A947-70E740481C1C}">
                                          <a14:useLocalDpi xmlns:a14="http://schemas.microsoft.com/office/drawing/2010/main" val="0"/>
                                        </a:ext>
                                      </a:extLst>
                                    </a:blip>
                                    <a:srcRect l="10523" r="7440" b="9152"/>
                                    <a:stretch/>
                                  </pic:blipFill>
                                  <pic:spPr>
                                    <a:xfrm>
                                      <a:off x="0" y="0"/>
                                      <a:ext cx="4796044" cy="2390848"/>
                                    </a:xfrm>
                                    <a:prstGeom prst="rect">
                                      <a:avLst/>
                                    </a:prstGeom>
                                  </pic:spPr>
                                </pic:pic>
                              </a:graphicData>
                            </a:graphic>
                          </wp:inline>
                        </w:drawing>
                      </w:r>
                    </w:p>
                    <w:p w14:paraId="3486C8F8" w14:textId="601AC390" w:rsidR="00C570DA" w:rsidRPr="00023C33" w:rsidRDefault="00C570DA" w:rsidP="00C04B05">
                      <w:pPr>
                        <w:pStyle w:val="BodyText"/>
                        <w:ind w:left="720" w:firstLine="720"/>
                        <w:jc w:val="both"/>
                        <w:rPr>
                          <w:sz w:val="20"/>
                        </w:rPr>
                      </w:pPr>
                      <w:r>
                        <w:rPr>
                          <w:sz w:val="20"/>
                        </w:rPr>
                        <w:t xml:space="preserve">     Figure 6</w:t>
                      </w:r>
                      <w:r w:rsidRPr="00023C33">
                        <w:rPr>
                          <w:sz w:val="20"/>
                        </w:rPr>
                        <w:t xml:space="preserve">. Correlation between the SMAP </w:t>
                      </w:r>
                      <w:proofErr w:type="spellStart"/>
                      <w:r w:rsidRPr="00023C33">
                        <w:rPr>
                          <w:sz w:val="20"/>
                        </w:rPr>
                        <w:t>Tbv</w:t>
                      </w:r>
                      <w:proofErr w:type="spellEnd"/>
                      <w:r w:rsidRPr="00023C33">
                        <w:rPr>
                          <w:sz w:val="20"/>
                        </w:rPr>
                        <w:t xml:space="preserve"> and GMAO surface temperature</w:t>
                      </w:r>
                    </w:p>
                    <w:p w14:paraId="2AEA6964" w14:textId="77777777" w:rsidR="00C570DA" w:rsidRDefault="00C570DA" w:rsidP="00C04B05">
                      <w:pPr>
                        <w:jc w:val="both"/>
                      </w:pPr>
                    </w:p>
                  </w:txbxContent>
                </v:textbox>
                <w10:wrap type="topAndBottom"/>
              </v:shape>
            </w:pict>
          </mc:Fallback>
        </mc:AlternateContent>
      </w:r>
      <w:r w:rsidR="00D01C2B">
        <w:t>The freeze/thaw threshold in the FT-SCV algorithm is</w:t>
      </w:r>
      <w:r w:rsidR="00D01C2B" w:rsidRPr="00FC5E27">
        <w:t xml:space="preserve"> determined </w:t>
      </w:r>
      <w:r w:rsidR="00D01C2B">
        <w:t xml:space="preserve">a priori </w:t>
      </w:r>
      <w:r w:rsidR="00D01C2B" w:rsidRPr="00FC5E27">
        <w:t xml:space="preserve">on a </w:t>
      </w:r>
      <w:r w:rsidR="00D01C2B">
        <w:t xml:space="preserve">per </w:t>
      </w:r>
      <w:r w:rsidR="00D01C2B" w:rsidRPr="00FC5E27">
        <w:t>grid cell basis</w:t>
      </w:r>
      <w:r w:rsidR="00D01C2B">
        <w:t xml:space="preserve"> based on the empirical linear relationship between the SMAP TBV retrievals and daily </w:t>
      </w:r>
      <w:r w:rsidR="00D01C2B" w:rsidRPr="00FC5E27">
        <w:t>surface air temperature</w:t>
      </w:r>
      <w:r w:rsidR="00D01C2B">
        <w:t>s obtained from the GMAO</w:t>
      </w:r>
      <w:r w:rsidR="00D01C2B" w:rsidRPr="00FC5E27">
        <w:t xml:space="preserve"> </w:t>
      </w:r>
      <w:r w:rsidR="00D01C2B">
        <w:t>global reanalysis; here, the GMAO was selected over other available global reanalysis products because it uses a similar GEOS-5 land model assimilation system as the SMAP Level 4 (L4) products.</w:t>
      </w:r>
      <w:r w:rsidR="00D01C2B" w:rsidRPr="00FC5E27">
        <w:t xml:space="preserve">  The </w:t>
      </w:r>
      <w:r w:rsidR="00D01C2B">
        <w:t xml:space="preserve">SMAP </w:t>
      </w:r>
      <w:r w:rsidR="00D01C2B" w:rsidRPr="00FC5E27">
        <w:t>brightness temperature value that crosses the 0</w:t>
      </w:r>
      <w:r w:rsidR="00D01C2B" w:rsidRPr="00023C33">
        <w:rPr>
          <w:vertAlign w:val="superscript"/>
        </w:rPr>
        <w:t>o</w:t>
      </w:r>
      <w:r w:rsidR="00D01C2B" w:rsidRPr="00FC5E27">
        <w:t xml:space="preserve">C surface air temperature is </w:t>
      </w:r>
      <w:r w:rsidR="00D01C2B">
        <w:t xml:space="preserve">defined as </w:t>
      </w:r>
      <w:r w:rsidR="00D01C2B" w:rsidRPr="00FC5E27">
        <w:t xml:space="preserve">the </w:t>
      </w:r>
      <w:r w:rsidR="00F236C2">
        <w:t xml:space="preserve">freeze/thaw </w:t>
      </w:r>
      <w:r w:rsidR="00D01C2B" w:rsidRPr="00FC5E27">
        <w:t>threshold</w:t>
      </w:r>
      <w:r w:rsidR="00F236C2">
        <w:t xml:space="preserve"> for the selected grid cell in the FT-SCV algorithm</w:t>
      </w:r>
      <w:r w:rsidR="00D01C2B" w:rsidRPr="00FC5E27">
        <w:t>.</w:t>
      </w:r>
      <w:r w:rsidR="00D01C2B" w:rsidRPr="00D01C2B">
        <w:t xml:space="preserve"> </w:t>
      </w:r>
      <w:r w:rsidR="00F236C2">
        <w:t>A</w:t>
      </w:r>
      <w:r w:rsidR="00D01C2B">
        <w:t xml:space="preserve"> global map of the correlation between the SMAP </w:t>
      </w:r>
      <w:r w:rsidR="00F236C2">
        <w:t>TBV</w:t>
      </w:r>
      <w:r w:rsidR="00D01C2B">
        <w:t xml:space="preserve"> and GMAO surface temperature</w:t>
      </w:r>
      <w:r w:rsidR="00F236C2">
        <w:t>s (Figure 6) is used to define the potential domain for the FT-SCV retrievals</w:t>
      </w:r>
      <w:r w:rsidR="00D01C2B">
        <w:t xml:space="preserve">. </w:t>
      </w:r>
      <w:r w:rsidR="00F236C2">
        <w:t xml:space="preserve">Areas with stronger positive TBV and temperature correlations are assumed to have more reliable freeze/thaw thresholds and FT-SCV accuracy even though the </w:t>
      </w:r>
      <w:r w:rsidR="00FD4260">
        <w:t>brightness temperature</w:t>
      </w:r>
      <w:r w:rsidR="00F236C2">
        <w:t xml:space="preserve"> retrievals are </w:t>
      </w:r>
      <w:r w:rsidR="00FD4260">
        <w:t xml:space="preserve">more </w:t>
      </w:r>
      <w:r w:rsidR="00F236C2">
        <w:t>directly sensitive to land surface FT dielect</w:t>
      </w:r>
      <w:r w:rsidR="00FD4260">
        <w:t>r</w:t>
      </w:r>
      <w:r w:rsidR="00F236C2">
        <w:t>ic shifts r</w:t>
      </w:r>
      <w:r w:rsidR="00FD4260">
        <w:t xml:space="preserve">ather than </w:t>
      </w:r>
      <w:r w:rsidR="00F236C2">
        <w:t>temperature</w:t>
      </w:r>
      <w:r w:rsidR="00E160B9">
        <w:t xml:space="preserve"> during the freeze/thaw transition period</w:t>
      </w:r>
      <w:r w:rsidR="00F236C2">
        <w:t xml:space="preserve">.  </w:t>
      </w:r>
      <w:r w:rsidR="00D01C2B">
        <w:t xml:space="preserve">The </w:t>
      </w:r>
      <w:r w:rsidR="00FD4260">
        <w:t xml:space="preserve">extended FT-SCV </w:t>
      </w:r>
      <w:r w:rsidR="00D01C2B">
        <w:t xml:space="preserve">algorithm is only used </w:t>
      </w:r>
      <w:r w:rsidR="00FD4260">
        <w:t>for grid cells where the</w:t>
      </w:r>
      <w:r w:rsidR="00997CF2">
        <w:t xml:space="preserve"> absolute value of the</w:t>
      </w:r>
      <w:r w:rsidR="00D01C2B">
        <w:t xml:space="preserve"> </w:t>
      </w:r>
      <w:r w:rsidR="00FD4260">
        <w:t xml:space="preserve">TBV and temperature </w:t>
      </w:r>
      <w:r w:rsidR="00D01C2B">
        <w:t xml:space="preserve">correlation is larger than 0.5 and when the baseline </w:t>
      </w:r>
      <w:r w:rsidR="00F236C2">
        <w:t xml:space="preserve">NPR </w:t>
      </w:r>
      <w:r w:rsidR="00D01C2B">
        <w:t>algorithm is not valid.</w:t>
      </w:r>
      <w:r w:rsidR="00E160B9">
        <w:t xml:space="preserve"> Negative </w:t>
      </w:r>
      <w:r w:rsidR="00AC563D">
        <w:t>TBV and temperature correlation areas</w:t>
      </w:r>
      <w:r w:rsidR="00E160B9">
        <w:t xml:space="preserve"> are associated with lake ice and surface water inundation effects</w:t>
      </w:r>
      <w:r w:rsidR="00AC563D">
        <w:t xml:space="preserve"> located</w:t>
      </w:r>
      <w:r w:rsidR="00E160B9">
        <w:t xml:space="preserve"> </w:t>
      </w:r>
      <w:r w:rsidR="00AC563D">
        <w:t>predominantly in areas with</w:t>
      </w:r>
      <w:r w:rsidR="00E160B9">
        <w:t xml:space="preserve"> </w:t>
      </w:r>
      <w:r w:rsidR="00AC563D">
        <w:t xml:space="preserve">barren or </w:t>
      </w:r>
      <w:r w:rsidR="00E160B9">
        <w:t>low to moderate vegetation cover.</w:t>
      </w:r>
    </w:p>
    <w:p w14:paraId="22B270F7" w14:textId="40B49C85" w:rsidR="003F792D" w:rsidRDefault="003F792D" w:rsidP="00C04B05">
      <w:pPr>
        <w:pStyle w:val="BodyText"/>
        <w:ind w:firstLine="0"/>
      </w:pPr>
    </w:p>
    <w:p w14:paraId="3DFEFDA6" w14:textId="77777777" w:rsidR="003F792D" w:rsidRPr="00746635" w:rsidRDefault="003F792D" w:rsidP="00997CF2">
      <w:pPr>
        <w:pStyle w:val="BodyText"/>
        <w:jc w:val="both"/>
      </w:pPr>
    </w:p>
    <w:p w14:paraId="7A558BFD" w14:textId="77777777" w:rsidR="003F792D" w:rsidRDefault="003F792D" w:rsidP="003F792D">
      <w:pPr>
        <w:pStyle w:val="Heading3"/>
        <w:rPr>
          <w:rFonts w:eastAsia="Times"/>
        </w:rPr>
      </w:pPr>
      <w:bookmarkStart w:id="53" w:name="_Toc517426797"/>
      <w:r>
        <w:rPr>
          <w:rFonts w:eastAsia="Times"/>
        </w:rPr>
        <w:lastRenderedPageBreak/>
        <w:t>False Alarm mitigation</w:t>
      </w:r>
      <w:bookmarkEnd w:id="53"/>
    </w:p>
    <w:p w14:paraId="3EE85C13" w14:textId="77777777" w:rsidR="00E45368" w:rsidRPr="00646A63" w:rsidRDefault="00E45368" w:rsidP="008209CC">
      <w:pPr>
        <w:pStyle w:val="Body"/>
        <w:spacing w:line="240" w:lineRule="auto"/>
      </w:pPr>
    </w:p>
    <w:p w14:paraId="732125C8" w14:textId="4789411B" w:rsidR="005C76ED" w:rsidRPr="00646A63" w:rsidRDefault="00AB3E82" w:rsidP="008209CC">
      <w:pPr>
        <w:pStyle w:val="Body"/>
        <w:spacing w:line="240" w:lineRule="auto"/>
      </w:pPr>
      <w:r w:rsidRPr="00646A63">
        <w:t xml:space="preserve">Following the pixel wise determination of freeze/thaw state, </w:t>
      </w:r>
      <w:r w:rsidR="005C76ED" w:rsidRPr="00646A63">
        <w:t xml:space="preserve">two additional processing steps are applied to mitigate summer season false freeze and winter season false thaw retrievals. First, if the brightness temperature magnitude at either V or H pol is greater than 273, the pixel is set to thaw regardless of the retrieval. Second, ‘never frozen’ and ‘never thawed’ </w:t>
      </w:r>
      <w:r w:rsidRPr="00646A63">
        <w:t>masks</w:t>
      </w:r>
      <w:r w:rsidR="005C76ED" w:rsidRPr="00646A63">
        <w:t xml:space="preserve"> (Figure </w:t>
      </w:r>
      <w:r w:rsidR="00D70719">
        <w:t>7</w:t>
      </w:r>
      <w:r w:rsidR="005C76ED" w:rsidRPr="00646A63">
        <w:t>) were</w:t>
      </w:r>
      <w:r w:rsidRPr="00646A63">
        <w:t xml:space="preserve"> </w:t>
      </w:r>
      <w:r w:rsidR="005C76ED" w:rsidRPr="00646A63">
        <w:t>calculated</w:t>
      </w:r>
      <w:r w:rsidRPr="00646A63">
        <w:t xml:space="preserve"> from</w:t>
      </w:r>
      <w:r w:rsidR="00AC563D">
        <w:t xml:space="preserve"> a</w:t>
      </w:r>
      <w:r w:rsidRPr="00646A63">
        <w:t xml:space="preserve"> </w:t>
      </w:r>
      <w:r w:rsidR="00AC563D">
        <w:t xml:space="preserve">long-term (2002-2015) </w:t>
      </w:r>
      <w:r w:rsidRPr="00646A63">
        <w:t xml:space="preserve">daily </w:t>
      </w:r>
      <w:r w:rsidR="00F210C1">
        <w:t>AMSR (</w:t>
      </w:r>
      <w:r w:rsidRPr="00646A63">
        <w:t xml:space="preserve">AMSR-E and AMSR2 </w:t>
      </w:r>
      <w:r w:rsidR="0070470B">
        <w:t xml:space="preserve">36.5V </w:t>
      </w:r>
      <w:r w:rsidR="00AC563D">
        <w:t xml:space="preserve">GHz TB) </w:t>
      </w:r>
      <w:r w:rsidR="005C76ED" w:rsidRPr="00646A63">
        <w:t xml:space="preserve">derived </w:t>
      </w:r>
      <w:r w:rsidRPr="00646A63">
        <w:t xml:space="preserve">freeze/thaw </w:t>
      </w:r>
      <w:r w:rsidR="00AC563D">
        <w:t>global record</w:t>
      </w:r>
      <w:r w:rsidR="00AC563D" w:rsidRPr="00646A63">
        <w:t xml:space="preserve"> </w:t>
      </w:r>
      <w:r w:rsidR="005C76ED" w:rsidRPr="00646A63">
        <w:t>(</w:t>
      </w:r>
      <w:r w:rsidRPr="00646A63">
        <w:t>using the approach described in Kim et al., 2012</w:t>
      </w:r>
      <w:r w:rsidR="005C76ED" w:rsidRPr="00646A63">
        <w:t>). These masks are then applied using a</w:t>
      </w:r>
      <w:r w:rsidRPr="00646A63">
        <w:t xml:space="preserve"> </w:t>
      </w:r>
      <w:r w:rsidR="003D58BC" w:rsidRPr="00646A63">
        <w:t>31-</w:t>
      </w:r>
      <w:r w:rsidRPr="00646A63">
        <w:t xml:space="preserve">day moving window approach </w:t>
      </w:r>
      <w:r w:rsidR="005C76ED" w:rsidRPr="00646A63">
        <w:t xml:space="preserve">to fix the retrieval state each day for </w:t>
      </w:r>
      <w:r w:rsidRPr="00646A63">
        <w:t>pixels that never changed freeze/thaw state</w:t>
      </w:r>
      <w:r w:rsidR="005C76ED" w:rsidRPr="00646A63">
        <w:t xml:space="preserve"> during the AMSR record:</w:t>
      </w:r>
    </w:p>
    <w:p w14:paraId="59B3648A" w14:textId="1E5807DD" w:rsidR="005C76ED" w:rsidRPr="00646A63" w:rsidRDefault="00C04B05" w:rsidP="008209CC">
      <w:pPr>
        <w:pStyle w:val="Body"/>
        <w:spacing w:line="240" w:lineRule="auto"/>
      </w:pPr>
      <w:r>
        <w:rPr>
          <w:noProof/>
          <w:snapToGrid/>
        </w:rPr>
        <w:drawing>
          <wp:anchor distT="0" distB="0" distL="114300" distR="114300" simplePos="0" relativeHeight="251658240" behindDoc="0" locked="0" layoutInCell="1" allowOverlap="1" wp14:anchorId="7F92633B" wp14:editId="6F9F368B">
            <wp:simplePos x="0" y="0"/>
            <wp:positionH relativeFrom="column">
              <wp:posOffset>804001</wp:posOffset>
            </wp:positionH>
            <wp:positionV relativeFrom="paragraph">
              <wp:posOffset>41275</wp:posOffset>
            </wp:positionV>
            <wp:extent cx="3352800" cy="533400"/>
            <wp:effectExtent l="0" t="0" r="0" b="0"/>
            <wp:wrapNone/>
            <wp:docPr id="32" name="Objec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533400"/>
                    </a:xfrm>
                    <a:prstGeom prst="rect">
                      <a:avLst/>
                    </a:prstGeom>
                    <a:noFill/>
                  </pic:spPr>
                </pic:pic>
              </a:graphicData>
            </a:graphic>
            <wp14:sizeRelH relativeFrom="page">
              <wp14:pctWidth>0</wp14:pctWidth>
            </wp14:sizeRelH>
            <wp14:sizeRelV relativeFrom="page">
              <wp14:pctHeight>0</wp14:pctHeight>
            </wp14:sizeRelV>
          </wp:anchor>
        </w:drawing>
      </w:r>
    </w:p>
    <w:p w14:paraId="5224D7C6" w14:textId="0532CB5B" w:rsidR="005C76ED" w:rsidRPr="00646A63" w:rsidRDefault="00C04B05" w:rsidP="008209CC">
      <w:pPr>
        <w:pStyle w:val="Body"/>
        <w:spacing w:line="240" w:lineRule="auto"/>
      </w:pPr>
      <w:r>
        <w:tab/>
      </w:r>
      <w:r>
        <w:tab/>
      </w:r>
      <w:r>
        <w:tab/>
      </w:r>
      <w:r>
        <w:tab/>
      </w:r>
      <w:r>
        <w:tab/>
      </w:r>
      <w:r>
        <w:tab/>
      </w:r>
      <w:r>
        <w:tab/>
      </w:r>
      <w:r>
        <w:tab/>
      </w:r>
      <w:r w:rsidR="005C76ED" w:rsidRPr="00646A63">
        <w:tab/>
      </w:r>
      <w:r w:rsidR="005C76ED" w:rsidRPr="00646A63">
        <w:tab/>
      </w:r>
      <w:r>
        <w:tab/>
      </w:r>
      <w:r w:rsidR="00997E79" w:rsidRPr="00646A63">
        <w:t>(</w:t>
      </w:r>
      <w:r w:rsidR="00852D09">
        <w:t>9</w:t>
      </w:r>
      <w:r w:rsidR="005C76ED" w:rsidRPr="00646A63">
        <w:t>)</w:t>
      </w:r>
    </w:p>
    <w:p w14:paraId="6A76B85E" w14:textId="77777777" w:rsidR="005C76ED" w:rsidRPr="00646A63" w:rsidRDefault="005C76ED" w:rsidP="008209CC">
      <w:pPr>
        <w:pStyle w:val="Body"/>
        <w:spacing w:line="240" w:lineRule="auto"/>
      </w:pPr>
    </w:p>
    <w:p w14:paraId="678BEE80" w14:textId="77777777" w:rsidR="005C76ED" w:rsidRPr="00646A63" w:rsidRDefault="005C76ED" w:rsidP="008209CC">
      <w:pPr>
        <w:pStyle w:val="Body"/>
        <w:spacing w:line="240" w:lineRule="auto"/>
      </w:pPr>
    </w:p>
    <w:p w14:paraId="7E49841B" w14:textId="77777777" w:rsidR="005C76ED" w:rsidRPr="00646A63" w:rsidRDefault="006C5AF3" w:rsidP="008209CC">
      <w:pPr>
        <w:pStyle w:val="Body"/>
        <w:spacing w:line="240" w:lineRule="auto"/>
      </w:pPr>
      <w:r>
        <w:rPr>
          <w:noProof/>
          <w:snapToGrid/>
        </w:rPr>
        <w:drawing>
          <wp:anchor distT="0" distB="0" distL="114300" distR="114300" simplePos="0" relativeHeight="251659264" behindDoc="0" locked="0" layoutInCell="1" allowOverlap="1" wp14:anchorId="4B4426AE" wp14:editId="2FF2951C">
            <wp:simplePos x="0" y="0"/>
            <wp:positionH relativeFrom="column">
              <wp:posOffset>846001</wp:posOffset>
            </wp:positionH>
            <wp:positionV relativeFrom="paragraph">
              <wp:posOffset>90170</wp:posOffset>
            </wp:positionV>
            <wp:extent cx="3377565" cy="533400"/>
            <wp:effectExtent l="0" t="0" r="0" b="0"/>
            <wp:wrapNone/>
            <wp:docPr id="31"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7565" cy="533400"/>
                    </a:xfrm>
                    <a:prstGeom prst="rect">
                      <a:avLst/>
                    </a:prstGeom>
                    <a:noFill/>
                  </pic:spPr>
                </pic:pic>
              </a:graphicData>
            </a:graphic>
            <wp14:sizeRelH relativeFrom="page">
              <wp14:pctWidth>0</wp14:pctWidth>
            </wp14:sizeRelH>
            <wp14:sizeRelV relativeFrom="page">
              <wp14:pctHeight>0</wp14:pctHeight>
            </wp14:sizeRelV>
          </wp:anchor>
        </w:drawing>
      </w:r>
    </w:p>
    <w:p w14:paraId="655DF751" w14:textId="77777777" w:rsidR="005C76ED" w:rsidRPr="00646A63" w:rsidRDefault="005C76ED" w:rsidP="008209CC">
      <w:pPr>
        <w:pStyle w:val="Body"/>
        <w:spacing w:line="240" w:lineRule="auto"/>
      </w:pPr>
      <w:r w:rsidRPr="00646A63">
        <w:tab/>
      </w:r>
      <w:r w:rsidRPr="00646A63">
        <w:tab/>
      </w:r>
      <w:r w:rsidRPr="00646A63">
        <w:tab/>
      </w:r>
      <w:r w:rsidRPr="00646A63">
        <w:tab/>
      </w:r>
      <w:r w:rsidRPr="00646A63">
        <w:tab/>
      </w:r>
      <w:r w:rsidRPr="00646A63">
        <w:tab/>
      </w:r>
      <w:r w:rsidRPr="00646A63">
        <w:tab/>
      </w:r>
      <w:r w:rsidRPr="00646A63">
        <w:tab/>
      </w:r>
      <w:r w:rsidRPr="00646A63">
        <w:tab/>
      </w:r>
      <w:r w:rsidRPr="00646A63">
        <w:tab/>
      </w:r>
      <w:r w:rsidRPr="00646A63">
        <w:tab/>
      </w:r>
      <w:r w:rsidR="00852D09">
        <w:t>(10</w:t>
      </w:r>
      <w:r w:rsidRPr="00646A63">
        <w:t>)</w:t>
      </w:r>
    </w:p>
    <w:p w14:paraId="60E5D3D6" w14:textId="77777777" w:rsidR="005C76ED" w:rsidRPr="00646A63" w:rsidRDefault="005C76ED" w:rsidP="008209CC">
      <w:pPr>
        <w:pStyle w:val="Body"/>
        <w:spacing w:line="240" w:lineRule="auto"/>
      </w:pPr>
    </w:p>
    <w:p w14:paraId="6BFCAAC8" w14:textId="77777777" w:rsidR="005C76ED" w:rsidRPr="00646A63" w:rsidRDefault="005C76ED" w:rsidP="008209CC">
      <w:pPr>
        <w:pStyle w:val="Body"/>
        <w:spacing w:line="240" w:lineRule="auto"/>
      </w:pPr>
    </w:p>
    <w:p w14:paraId="5730A607" w14:textId="77777777" w:rsidR="00AB3E82" w:rsidRDefault="001C1EEA" w:rsidP="008209CC">
      <w:pPr>
        <w:pStyle w:val="Body"/>
        <w:spacing w:line="240" w:lineRule="auto"/>
      </w:pPr>
      <w:r w:rsidRPr="00646A63">
        <w:t xml:space="preserve">While </w:t>
      </w:r>
      <w:r w:rsidR="005C76ED" w:rsidRPr="00646A63">
        <w:t>these</w:t>
      </w:r>
      <w:r w:rsidRPr="00646A63">
        <w:t xml:space="preserve"> additional processing step</w:t>
      </w:r>
      <w:r w:rsidR="005C76ED" w:rsidRPr="00646A63">
        <w:t>s</w:t>
      </w:r>
      <w:r w:rsidRPr="00646A63">
        <w:t xml:space="preserve"> do not remove all false flags, </w:t>
      </w:r>
      <w:r w:rsidR="005C76ED" w:rsidRPr="00646A63">
        <w:t>they</w:t>
      </w:r>
      <w:r w:rsidRPr="00646A63">
        <w:t xml:space="preserve"> substantially </w:t>
      </w:r>
      <w:r w:rsidR="005C76ED" w:rsidRPr="00646A63">
        <w:t>reduce obviously false flags</w:t>
      </w:r>
      <w:r w:rsidRPr="00646A63">
        <w:t xml:space="preserve"> without relying on ancillary surface temperature information.</w:t>
      </w:r>
      <w:r w:rsidR="003D58BC">
        <w:t xml:space="preserve"> </w:t>
      </w:r>
    </w:p>
    <w:p w14:paraId="005E3FA0" w14:textId="77777777" w:rsidR="004907A4" w:rsidRDefault="004907A4" w:rsidP="00E45368">
      <w:pPr>
        <w:pStyle w:val="Body"/>
        <w:spacing w:line="240" w:lineRule="auto"/>
      </w:pPr>
    </w:p>
    <w:p w14:paraId="3ABB91E0" w14:textId="77777777" w:rsidR="008E6430" w:rsidRDefault="006C5AF3" w:rsidP="001C1EEA">
      <w:pPr>
        <w:jc w:val="both"/>
        <w:rPr>
          <w:rFonts w:eastAsia="Times"/>
        </w:rPr>
      </w:pPr>
      <w:r w:rsidRPr="004632F3">
        <w:rPr>
          <w:rFonts w:eastAsia="Times"/>
          <w:noProof/>
        </w:rPr>
        <w:drawing>
          <wp:inline distT="0" distB="0" distL="0" distR="0" wp14:anchorId="04663713" wp14:editId="605B9922">
            <wp:extent cx="2768600" cy="2565400"/>
            <wp:effectExtent l="0" t="0" r="0" b="0"/>
            <wp:docPr id="2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8600" cy="2565400"/>
                    </a:xfrm>
                    <a:prstGeom prst="rect">
                      <a:avLst/>
                    </a:prstGeom>
                    <a:noFill/>
                    <a:ln>
                      <a:noFill/>
                    </a:ln>
                  </pic:spPr>
                </pic:pic>
              </a:graphicData>
            </a:graphic>
          </wp:inline>
        </w:drawing>
      </w:r>
      <w:r w:rsidRPr="004632F3">
        <w:rPr>
          <w:rFonts w:eastAsia="Times"/>
          <w:noProof/>
        </w:rPr>
        <w:drawing>
          <wp:inline distT="0" distB="0" distL="0" distR="0" wp14:anchorId="350EA743" wp14:editId="0E337D20">
            <wp:extent cx="2781300" cy="2565400"/>
            <wp:effectExtent l="0" t="0" r="0" b="0"/>
            <wp:docPr id="2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2565400"/>
                    </a:xfrm>
                    <a:prstGeom prst="rect">
                      <a:avLst/>
                    </a:prstGeom>
                    <a:noFill/>
                    <a:ln>
                      <a:noFill/>
                    </a:ln>
                  </pic:spPr>
                </pic:pic>
              </a:graphicData>
            </a:graphic>
          </wp:inline>
        </w:drawing>
      </w:r>
    </w:p>
    <w:p w14:paraId="48D8136B" w14:textId="08B00654" w:rsidR="001C1EEA" w:rsidRPr="00997E79" w:rsidRDefault="00C04B05" w:rsidP="001C1EEA">
      <w:pPr>
        <w:jc w:val="both"/>
        <w:rPr>
          <w:rFonts w:eastAsia="Times"/>
          <w:sz w:val="20"/>
        </w:rPr>
      </w:pPr>
      <w:r>
        <w:rPr>
          <w:rFonts w:eastAsia="Times"/>
          <w:sz w:val="20"/>
        </w:rPr>
        <w:t xml:space="preserve">            </w:t>
      </w:r>
      <w:r w:rsidR="001C1EEA" w:rsidRPr="00646A63">
        <w:rPr>
          <w:rFonts w:eastAsia="Times"/>
          <w:sz w:val="20"/>
        </w:rPr>
        <w:t xml:space="preserve">Figure </w:t>
      </w:r>
      <w:r w:rsidR="00D70719">
        <w:rPr>
          <w:rFonts w:eastAsia="Times"/>
          <w:sz w:val="20"/>
        </w:rPr>
        <w:t>7</w:t>
      </w:r>
      <w:r w:rsidR="001C1EEA" w:rsidRPr="00646A63">
        <w:rPr>
          <w:rFonts w:eastAsia="Times"/>
          <w:sz w:val="20"/>
        </w:rPr>
        <w:t>. Example never thawed (left) and never frozen (right) masks for 1 January and 29 July.</w:t>
      </w:r>
    </w:p>
    <w:p w14:paraId="246DDE51" w14:textId="77777777" w:rsidR="004907A4" w:rsidRDefault="004907A4"/>
    <w:p w14:paraId="25F6993A" w14:textId="77777777" w:rsidR="004907A4" w:rsidRPr="00E0624A" w:rsidRDefault="004907A4" w:rsidP="00E0624A">
      <w:pPr>
        <w:pStyle w:val="Heading2"/>
        <w:rPr>
          <w:rFonts w:eastAsia="Times"/>
        </w:rPr>
      </w:pPr>
      <w:bookmarkStart w:id="54" w:name="_Toc175372280"/>
      <w:bookmarkStart w:id="55" w:name="_Toc517426798"/>
      <w:r w:rsidRPr="00E0624A">
        <w:lastRenderedPageBreak/>
        <w:t>Practical Considerations</w:t>
      </w:r>
      <w:bookmarkEnd w:id="54"/>
      <w:bookmarkEnd w:id="55"/>
    </w:p>
    <w:p w14:paraId="00610AB5" w14:textId="77777777" w:rsidR="004907A4" w:rsidRDefault="004907A4">
      <w:pPr>
        <w:pStyle w:val="Heading3"/>
        <w:rPr>
          <w:rFonts w:eastAsia="Times"/>
        </w:rPr>
      </w:pPr>
      <w:bookmarkStart w:id="56" w:name="_Toc175372282"/>
      <w:bookmarkStart w:id="57" w:name="_Toc517426799"/>
      <w:r>
        <w:t>Ancillary Data Availability/Continuity</w:t>
      </w:r>
      <w:bookmarkEnd w:id="56"/>
      <w:bookmarkEnd w:id="57"/>
    </w:p>
    <w:p w14:paraId="25E483EB" w14:textId="477BDD39" w:rsidR="00844B11" w:rsidRDefault="00844B11" w:rsidP="00844B11">
      <w:pPr>
        <w:pStyle w:val="Text"/>
        <w:jc w:val="both"/>
        <w:rPr>
          <w:sz w:val="24"/>
          <w:szCs w:val="24"/>
        </w:rPr>
      </w:pPr>
      <w:r>
        <w:rPr>
          <w:sz w:val="24"/>
          <w:szCs w:val="24"/>
        </w:rPr>
        <w:t xml:space="preserve">Ancillary datasets </w:t>
      </w:r>
      <w:r w:rsidR="00740353">
        <w:rPr>
          <w:sz w:val="24"/>
          <w:szCs w:val="24"/>
        </w:rPr>
        <w:t xml:space="preserve">are used to (1) </w:t>
      </w:r>
      <w:r>
        <w:rPr>
          <w:sz w:val="24"/>
          <w:szCs w:val="24"/>
        </w:rPr>
        <w:t xml:space="preserve">support initialization of the </w:t>
      </w:r>
      <w:r w:rsidR="0023198D">
        <w:rPr>
          <w:sz w:val="24"/>
          <w:szCs w:val="24"/>
        </w:rPr>
        <w:t xml:space="preserve">references and updating of the </w:t>
      </w:r>
      <w:r>
        <w:rPr>
          <w:sz w:val="24"/>
          <w:szCs w:val="24"/>
        </w:rPr>
        <w:t xml:space="preserve">thresholds employed in the algorithm, (2) set flags that indicate potential problem regions, and (3) define masks where no retrievals should be performed. </w:t>
      </w:r>
      <w:r w:rsidR="000B44C4">
        <w:rPr>
          <w:sz w:val="24"/>
          <w:szCs w:val="24"/>
        </w:rPr>
        <w:t>A</w:t>
      </w:r>
      <w:r>
        <w:rPr>
          <w:sz w:val="24"/>
          <w:szCs w:val="24"/>
        </w:rPr>
        <w:t xml:space="preserve">ncillary datasets of inland open water, permanent ice and snow, and urban </w:t>
      </w:r>
      <w:r w:rsidR="00F210C1">
        <w:rPr>
          <w:sz w:val="24"/>
          <w:szCs w:val="24"/>
        </w:rPr>
        <w:t xml:space="preserve">dominant grid cells </w:t>
      </w:r>
      <w:r w:rsidR="00740353">
        <w:rPr>
          <w:sz w:val="24"/>
          <w:szCs w:val="24"/>
        </w:rPr>
        <w:t>are</w:t>
      </w:r>
      <w:r>
        <w:rPr>
          <w:sz w:val="24"/>
          <w:szCs w:val="24"/>
        </w:rPr>
        <w:t xml:space="preserve"> used to derive</w:t>
      </w:r>
      <w:r w:rsidR="0070470B">
        <w:rPr>
          <w:sz w:val="24"/>
          <w:szCs w:val="24"/>
        </w:rPr>
        <w:t xml:space="preserve"> FT</w:t>
      </w:r>
      <w:r w:rsidR="00683334">
        <w:rPr>
          <w:sz w:val="24"/>
          <w:szCs w:val="24"/>
        </w:rPr>
        <w:t xml:space="preserve"> retrieval quality flag</w:t>
      </w:r>
      <w:r w:rsidR="0070470B">
        <w:rPr>
          <w:sz w:val="24"/>
          <w:szCs w:val="24"/>
        </w:rPr>
        <w:t>s</w:t>
      </w:r>
      <w:r w:rsidR="00683334">
        <w:rPr>
          <w:sz w:val="24"/>
          <w:szCs w:val="24"/>
        </w:rPr>
        <w:t>.</w:t>
      </w:r>
      <w:r>
        <w:rPr>
          <w:sz w:val="24"/>
          <w:szCs w:val="24"/>
        </w:rPr>
        <w:t xml:space="preserve"> Ancillary datasets of mountainous areas, fractional open water cover, and precipitation </w:t>
      </w:r>
      <w:r w:rsidR="00740353">
        <w:rPr>
          <w:sz w:val="24"/>
          <w:szCs w:val="24"/>
        </w:rPr>
        <w:t>are</w:t>
      </w:r>
      <w:r>
        <w:rPr>
          <w:sz w:val="24"/>
          <w:szCs w:val="24"/>
        </w:rPr>
        <w:t xml:space="preserve"> used to derive flags so that a confidence interval can be associated with the retrieval. A primary source for each of the above ancillary parameters </w:t>
      </w:r>
      <w:r w:rsidR="00AA2490">
        <w:rPr>
          <w:sz w:val="24"/>
          <w:szCs w:val="24"/>
        </w:rPr>
        <w:t>was</w:t>
      </w:r>
      <w:r>
        <w:rPr>
          <w:sz w:val="24"/>
          <w:szCs w:val="24"/>
        </w:rPr>
        <w:t xml:space="preserve"> selected. </w:t>
      </w:r>
      <w:r w:rsidR="0023198D">
        <w:rPr>
          <w:sz w:val="24"/>
          <w:szCs w:val="24"/>
        </w:rPr>
        <w:t>These</w:t>
      </w:r>
      <w:r>
        <w:rPr>
          <w:sz w:val="24"/>
          <w:szCs w:val="24"/>
        </w:rPr>
        <w:t xml:space="preserve"> </w:t>
      </w:r>
      <w:r w:rsidR="0023198D">
        <w:rPr>
          <w:sz w:val="24"/>
          <w:szCs w:val="24"/>
        </w:rPr>
        <w:t>data are</w:t>
      </w:r>
      <w:r>
        <w:rPr>
          <w:sz w:val="24"/>
          <w:szCs w:val="24"/>
        </w:rPr>
        <w:t xml:space="preserve"> common to all algorithms using that specific parameter. All ancillary datasets </w:t>
      </w:r>
      <w:r w:rsidR="00AA2490">
        <w:rPr>
          <w:sz w:val="24"/>
          <w:szCs w:val="24"/>
        </w:rPr>
        <w:t>are</w:t>
      </w:r>
      <w:r>
        <w:rPr>
          <w:sz w:val="24"/>
          <w:szCs w:val="24"/>
        </w:rPr>
        <w:t xml:space="preserve"> resampled to a spatial scale and geographic projection that matches the L3_FT_</w:t>
      </w:r>
      <w:r w:rsidR="006137E0">
        <w:rPr>
          <w:sz w:val="24"/>
          <w:szCs w:val="24"/>
        </w:rPr>
        <w:t>P</w:t>
      </w:r>
      <w:r>
        <w:rPr>
          <w:sz w:val="24"/>
          <w:szCs w:val="24"/>
        </w:rPr>
        <w:t xml:space="preserve"> </w:t>
      </w:r>
      <w:r w:rsidR="00020623">
        <w:rPr>
          <w:sz w:val="24"/>
          <w:szCs w:val="24"/>
        </w:rPr>
        <w:t xml:space="preserve">and L3_FT_P_E </w:t>
      </w:r>
      <w:r>
        <w:rPr>
          <w:sz w:val="24"/>
          <w:szCs w:val="24"/>
        </w:rPr>
        <w:t>product</w:t>
      </w:r>
      <w:r w:rsidR="00020623">
        <w:rPr>
          <w:sz w:val="24"/>
          <w:szCs w:val="24"/>
        </w:rPr>
        <w:t>s</w:t>
      </w:r>
      <w:r>
        <w:rPr>
          <w:sz w:val="24"/>
          <w:szCs w:val="24"/>
        </w:rPr>
        <w:t xml:space="preserve"> in accordance with the guidelines of the SMAP </w:t>
      </w:r>
      <w:r w:rsidR="003F3E3D">
        <w:rPr>
          <w:sz w:val="24"/>
          <w:szCs w:val="24"/>
        </w:rPr>
        <w:t>ADT/</w:t>
      </w:r>
      <w:r>
        <w:rPr>
          <w:sz w:val="24"/>
          <w:szCs w:val="24"/>
        </w:rPr>
        <w:t>SDT</w:t>
      </w:r>
      <w:r w:rsidR="003F3E3D">
        <w:rPr>
          <w:sz w:val="24"/>
          <w:szCs w:val="24"/>
        </w:rPr>
        <w:t>/ST</w:t>
      </w:r>
      <w:r>
        <w:rPr>
          <w:sz w:val="24"/>
          <w:szCs w:val="24"/>
        </w:rPr>
        <w:t xml:space="preserve">. These data will be archived in a shared master file of ancillary data to ensure consistency across the SMAP data processing and algorithm product array. </w:t>
      </w:r>
    </w:p>
    <w:p w14:paraId="4AA590C2" w14:textId="73177C10" w:rsidR="004907A4" w:rsidRDefault="00844B11" w:rsidP="00012ADB">
      <w:pPr>
        <w:pStyle w:val="Text"/>
        <w:jc w:val="both"/>
      </w:pPr>
      <w:r>
        <w:rPr>
          <w:sz w:val="24"/>
          <w:szCs w:val="24"/>
        </w:rPr>
        <w:t>Ancillary datasets used for L3_FT_</w:t>
      </w:r>
      <w:r w:rsidR="006137E0">
        <w:rPr>
          <w:sz w:val="24"/>
          <w:szCs w:val="24"/>
        </w:rPr>
        <w:t>P</w:t>
      </w:r>
      <w:r>
        <w:rPr>
          <w:sz w:val="24"/>
          <w:szCs w:val="24"/>
        </w:rPr>
        <w:t xml:space="preserve"> data processing </w:t>
      </w:r>
      <w:r w:rsidR="00AA2490">
        <w:rPr>
          <w:sz w:val="24"/>
          <w:szCs w:val="24"/>
        </w:rPr>
        <w:t>were</w:t>
      </w:r>
      <w:r>
        <w:rPr>
          <w:sz w:val="24"/>
          <w:szCs w:val="24"/>
        </w:rPr>
        <w:t xml:space="preserve"> in place prior to launch, with </w:t>
      </w:r>
      <w:r w:rsidR="00AA2490">
        <w:rPr>
          <w:sz w:val="24"/>
          <w:szCs w:val="24"/>
        </w:rPr>
        <w:t>no</w:t>
      </w:r>
      <w:r>
        <w:rPr>
          <w:sz w:val="24"/>
          <w:szCs w:val="24"/>
        </w:rPr>
        <w:t xml:space="preserve"> need for periodic updates during post-launch operations. A </w:t>
      </w:r>
      <w:r w:rsidR="00F210C1">
        <w:rPr>
          <w:sz w:val="24"/>
          <w:szCs w:val="24"/>
        </w:rPr>
        <w:t xml:space="preserve">spatially </w:t>
      </w:r>
      <w:r>
        <w:rPr>
          <w:sz w:val="24"/>
          <w:szCs w:val="24"/>
        </w:rPr>
        <w:t>continuous</w:t>
      </w:r>
      <w:r w:rsidR="00F210C1">
        <w:rPr>
          <w:sz w:val="24"/>
          <w:szCs w:val="24"/>
        </w:rPr>
        <w:t>, but temporally static</w:t>
      </w:r>
      <w:r>
        <w:rPr>
          <w:sz w:val="24"/>
          <w:szCs w:val="24"/>
        </w:rPr>
        <w:t xml:space="preserve"> surface map of fractional area of open water </w:t>
      </w:r>
      <w:r w:rsidR="00AA2490">
        <w:rPr>
          <w:sz w:val="24"/>
          <w:szCs w:val="24"/>
        </w:rPr>
        <w:t>was</w:t>
      </w:r>
      <w:r>
        <w:rPr>
          <w:sz w:val="24"/>
          <w:szCs w:val="24"/>
        </w:rPr>
        <w:t xml:space="preserve"> used to represent fractional water coverage within a grid consistent with the resolution and projection of the L3_FT_</w:t>
      </w:r>
      <w:r w:rsidR="006137E0">
        <w:rPr>
          <w:sz w:val="24"/>
          <w:szCs w:val="24"/>
        </w:rPr>
        <w:t>P</w:t>
      </w:r>
      <w:r>
        <w:rPr>
          <w:sz w:val="24"/>
          <w:szCs w:val="24"/>
        </w:rPr>
        <w:t xml:space="preserve"> </w:t>
      </w:r>
      <w:r w:rsidR="00020623">
        <w:rPr>
          <w:sz w:val="24"/>
          <w:szCs w:val="24"/>
        </w:rPr>
        <w:t xml:space="preserve">and L3_FT_P_E </w:t>
      </w:r>
      <w:r>
        <w:rPr>
          <w:sz w:val="24"/>
          <w:szCs w:val="24"/>
        </w:rPr>
        <w:t>product</w:t>
      </w:r>
      <w:r w:rsidR="00020623">
        <w:rPr>
          <w:sz w:val="24"/>
          <w:szCs w:val="24"/>
        </w:rPr>
        <w:t>s</w:t>
      </w:r>
      <w:r>
        <w:rPr>
          <w:sz w:val="24"/>
          <w:szCs w:val="24"/>
        </w:rPr>
        <w:t>. No further freeze/thaw data processing will occur for gri</w:t>
      </w:r>
      <w:r w:rsidR="00AA2490">
        <w:rPr>
          <w:sz w:val="24"/>
          <w:szCs w:val="24"/>
        </w:rPr>
        <w:t>d cells withi</w:t>
      </w:r>
      <w:r w:rsidR="00C203E6">
        <w:rPr>
          <w:sz w:val="24"/>
          <w:szCs w:val="24"/>
        </w:rPr>
        <w:t>n masked regions. For the L3_FT_P</w:t>
      </w:r>
      <w:r w:rsidR="00AA2490">
        <w:rPr>
          <w:sz w:val="24"/>
          <w:szCs w:val="24"/>
        </w:rPr>
        <w:t xml:space="preserve"> </w:t>
      </w:r>
      <w:r w:rsidR="00020623">
        <w:rPr>
          <w:sz w:val="24"/>
          <w:szCs w:val="24"/>
        </w:rPr>
        <w:t xml:space="preserve">and L3_FT_P_E </w:t>
      </w:r>
      <w:r w:rsidR="00C203E6">
        <w:rPr>
          <w:sz w:val="24"/>
          <w:szCs w:val="24"/>
        </w:rPr>
        <w:t>development</w:t>
      </w:r>
      <w:r w:rsidR="00AA2490">
        <w:rPr>
          <w:sz w:val="24"/>
          <w:szCs w:val="24"/>
        </w:rPr>
        <w:t xml:space="preserve">, </w:t>
      </w:r>
      <w:r w:rsidR="00F210C1">
        <w:rPr>
          <w:sz w:val="24"/>
          <w:szCs w:val="24"/>
        </w:rPr>
        <w:t xml:space="preserve">a grid cell </w:t>
      </w:r>
      <w:r w:rsidR="00AA2490">
        <w:rPr>
          <w:sz w:val="24"/>
          <w:szCs w:val="24"/>
        </w:rPr>
        <w:t>lake fraction</w:t>
      </w:r>
      <w:r w:rsidR="00F210C1">
        <w:rPr>
          <w:sz w:val="24"/>
          <w:szCs w:val="24"/>
        </w:rPr>
        <w:t xml:space="preserve"> of</w:t>
      </w:r>
      <w:r w:rsidR="00AA2490">
        <w:rPr>
          <w:sz w:val="24"/>
          <w:szCs w:val="24"/>
        </w:rPr>
        <w:t xml:space="preserve"> </w:t>
      </w:r>
      <w:r w:rsidR="00F210C1">
        <w:rPr>
          <w:sz w:val="24"/>
          <w:szCs w:val="24"/>
        </w:rPr>
        <w:t xml:space="preserve">50% </w:t>
      </w:r>
      <w:r w:rsidR="00AA2490">
        <w:rPr>
          <w:sz w:val="24"/>
          <w:szCs w:val="24"/>
        </w:rPr>
        <w:t>was set</w:t>
      </w:r>
      <w:r w:rsidR="00F210C1">
        <w:rPr>
          <w:sz w:val="24"/>
          <w:szCs w:val="24"/>
        </w:rPr>
        <w:t xml:space="preserve"> as a maximum threshold for the freeze/thaw retrieval, while grid cells with higher lake fractions were masked</w:t>
      </w:r>
      <w:r w:rsidR="00AA2490">
        <w:rPr>
          <w:sz w:val="24"/>
          <w:szCs w:val="24"/>
        </w:rPr>
        <w:t xml:space="preserve">. </w:t>
      </w:r>
      <w:r w:rsidR="00AA2490" w:rsidRPr="00AA2490">
        <w:rPr>
          <w:sz w:val="24"/>
          <w:szCs w:val="24"/>
        </w:rPr>
        <w:t>Determination of a physically-based lake fraction will be finalized for the validated L3_FT_</w:t>
      </w:r>
      <w:r w:rsidR="00C203E6">
        <w:rPr>
          <w:sz w:val="24"/>
          <w:szCs w:val="24"/>
        </w:rPr>
        <w:t>P</w:t>
      </w:r>
      <w:r w:rsidR="00AA2490" w:rsidRPr="00AA2490">
        <w:rPr>
          <w:sz w:val="24"/>
          <w:szCs w:val="24"/>
        </w:rPr>
        <w:t xml:space="preserve"> release.</w:t>
      </w:r>
      <w:r w:rsidR="00AA2490">
        <w:rPr>
          <w:sz w:val="24"/>
          <w:szCs w:val="24"/>
        </w:rPr>
        <w:t xml:space="preserve"> </w:t>
      </w:r>
      <w:r w:rsidR="004907A4">
        <w:rPr>
          <w:sz w:val="24"/>
          <w:szCs w:val="24"/>
        </w:rPr>
        <w:t xml:space="preserve">Table </w:t>
      </w:r>
      <w:r w:rsidR="00852D09">
        <w:rPr>
          <w:sz w:val="24"/>
          <w:szCs w:val="24"/>
        </w:rPr>
        <w:t>5</w:t>
      </w:r>
      <w:r w:rsidR="000264C4">
        <w:rPr>
          <w:sz w:val="24"/>
          <w:szCs w:val="24"/>
        </w:rPr>
        <w:t xml:space="preserve"> </w:t>
      </w:r>
      <w:r w:rsidR="004907A4">
        <w:rPr>
          <w:sz w:val="24"/>
          <w:szCs w:val="24"/>
        </w:rPr>
        <w:t>lists the ancillary data to be employed in support of L3_FT_</w:t>
      </w:r>
      <w:r w:rsidR="00020623">
        <w:rPr>
          <w:sz w:val="24"/>
          <w:szCs w:val="24"/>
        </w:rPr>
        <w:t xml:space="preserve">P and L3_FT_P_E </w:t>
      </w:r>
      <w:r w:rsidR="004907A4">
        <w:rPr>
          <w:sz w:val="24"/>
          <w:szCs w:val="24"/>
        </w:rPr>
        <w:t>product</w:t>
      </w:r>
      <w:r w:rsidR="00020623">
        <w:rPr>
          <w:sz w:val="24"/>
          <w:szCs w:val="24"/>
        </w:rPr>
        <w:t>ion</w:t>
      </w:r>
      <w:r w:rsidR="0090176E">
        <w:rPr>
          <w:sz w:val="24"/>
          <w:szCs w:val="24"/>
        </w:rPr>
        <w:t>. Similar ancillary data were used for production of the SMAP radar L3_FT_A product</w:t>
      </w:r>
      <w:r w:rsidR="003B0A6A">
        <w:rPr>
          <w:sz w:val="24"/>
          <w:szCs w:val="24"/>
        </w:rPr>
        <w:t xml:space="preserve">. Ancillary data sets are described in separate documents for each data set. </w:t>
      </w:r>
    </w:p>
    <w:p w14:paraId="4CAF4827" w14:textId="77777777" w:rsidR="00B76476" w:rsidRDefault="00B76476">
      <w:pPr>
        <w:rPr>
          <w:sz w:val="20"/>
        </w:rPr>
      </w:pPr>
    </w:p>
    <w:p w14:paraId="7B6FECA9" w14:textId="77777777" w:rsidR="004907A4" w:rsidRPr="00012ADB" w:rsidRDefault="004907A4" w:rsidP="002045C0">
      <w:pPr>
        <w:jc w:val="center"/>
        <w:rPr>
          <w:color w:val="000000"/>
          <w:sz w:val="20"/>
        </w:rPr>
      </w:pPr>
      <w:r w:rsidRPr="00012ADB">
        <w:rPr>
          <w:sz w:val="20"/>
        </w:rPr>
        <w:t xml:space="preserve">Table </w:t>
      </w:r>
      <w:r w:rsidR="00852D09">
        <w:rPr>
          <w:sz w:val="20"/>
        </w:rPr>
        <w:t>5</w:t>
      </w:r>
      <w:r w:rsidRPr="00012ADB">
        <w:rPr>
          <w:sz w:val="20"/>
        </w:rPr>
        <w:t>. Input datasets need</w:t>
      </w:r>
      <w:r w:rsidR="006137E0">
        <w:rPr>
          <w:sz w:val="20"/>
        </w:rPr>
        <w:t>ed for generation of L3_FT_P</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1623"/>
        <w:gridCol w:w="1310"/>
        <w:gridCol w:w="1346"/>
        <w:gridCol w:w="1376"/>
        <w:gridCol w:w="1984"/>
      </w:tblGrid>
      <w:tr w:rsidR="004907A4" w:rsidRPr="00050E81" w14:paraId="1C092255" w14:textId="77777777" w:rsidTr="002665A4">
        <w:trPr>
          <w:trHeight w:val="143"/>
        </w:trPr>
        <w:tc>
          <w:tcPr>
            <w:tcW w:w="1825" w:type="dxa"/>
          </w:tcPr>
          <w:p w14:paraId="0FD71033" w14:textId="77777777" w:rsidR="004907A4" w:rsidRPr="00050E81" w:rsidRDefault="004907A4">
            <w:pPr>
              <w:rPr>
                <w:b/>
                <w:color w:val="000000"/>
                <w:szCs w:val="16"/>
                <w:lang w:bidi="x-none"/>
              </w:rPr>
            </w:pPr>
            <w:r w:rsidRPr="00050E81">
              <w:rPr>
                <w:b/>
                <w:color w:val="000000"/>
                <w:szCs w:val="16"/>
                <w:lang w:bidi="x-none"/>
              </w:rPr>
              <w:t xml:space="preserve">Data Type </w:t>
            </w:r>
          </w:p>
        </w:tc>
        <w:tc>
          <w:tcPr>
            <w:tcW w:w="1623" w:type="dxa"/>
          </w:tcPr>
          <w:p w14:paraId="4895314B" w14:textId="77777777" w:rsidR="004907A4" w:rsidRPr="00050E81" w:rsidRDefault="004907A4">
            <w:pPr>
              <w:rPr>
                <w:b/>
                <w:color w:val="000000"/>
                <w:szCs w:val="16"/>
                <w:lang w:bidi="x-none"/>
              </w:rPr>
            </w:pPr>
            <w:r w:rsidRPr="00050E81">
              <w:rPr>
                <w:b/>
                <w:color w:val="000000"/>
                <w:szCs w:val="16"/>
                <w:lang w:bidi="x-none"/>
              </w:rPr>
              <w:t>Data Source</w:t>
            </w:r>
          </w:p>
        </w:tc>
        <w:tc>
          <w:tcPr>
            <w:tcW w:w="1310" w:type="dxa"/>
          </w:tcPr>
          <w:p w14:paraId="1E90F000" w14:textId="77777777" w:rsidR="004907A4" w:rsidRPr="00050E81" w:rsidRDefault="004907A4">
            <w:pPr>
              <w:rPr>
                <w:b/>
                <w:color w:val="000000"/>
                <w:szCs w:val="16"/>
                <w:lang w:bidi="x-none"/>
              </w:rPr>
            </w:pPr>
            <w:r w:rsidRPr="00050E81">
              <w:rPr>
                <w:b/>
                <w:color w:val="000000"/>
                <w:szCs w:val="16"/>
                <w:lang w:bidi="x-none"/>
              </w:rPr>
              <w:t>Frequency</w:t>
            </w:r>
          </w:p>
        </w:tc>
        <w:tc>
          <w:tcPr>
            <w:tcW w:w="1346" w:type="dxa"/>
          </w:tcPr>
          <w:p w14:paraId="3953FD1A" w14:textId="77777777" w:rsidR="004907A4" w:rsidRPr="00050E81" w:rsidRDefault="004907A4">
            <w:pPr>
              <w:rPr>
                <w:b/>
                <w:color w:val="000000"/>
                <w:szCs w:val="16"/>
                <w:lang w:bidi="x-none"/>
              </w:rPr>
            </w:pPr>
            <w:r w:rsidRPr="00050E81">
              <w:rPr>
                <w:b/>
                <w:color w:val="000000"/>
                <w:szCs w:val="16"/>
                <w:lang w:bidi="x-none"/>
              </w:rPr>
              <w:t>Resolution</w:t>
            </w:r>
          </w:p>
        </w:tc>
        <w:tc>
          <w:tcPr>
            <w:tcW w:w="1376" w:type="dxa"/>
          </w:tcPr>
          <w:p w14:paraId="6621A4C3" w14:textId="77777777" w:rsidR="004907A4" w:rsidRPr="00050E81" w:rsidRDefault="004907A4">
            <w:pPr>
              <w:rPr>
                <w:b/>
                <w:color w:val="000000"/>
                <w:szCs w:val="16"/>
                <w:lang w:bidi="x-none"/>
              </w:rPr>
            </w:pPr>
            <w:r w:rsidRPr="00050E81">
              <w:rPr>
                <w:b/>
                <w:color w:val="000000"/>
                <w:szCs w:val="16"/>
                <w:lang w:bidi="x-none"/>
              </w:rPr>
              <w:t>Extent</w:t>
            </w:r>
          </w:p>
        </w:tc>
        <w:tc>
          <w:tcPr>
            <w:tcW w:w="1984" w:type="dxa"/>
          </w:tcPr>
          <w:p w14:paraId="33BAB045" w14:textId="77777777" w:rsidR="004907A4" w:rsidRPr="00050E81" w:rsidRDefault="004907A4">
            <w:pPr>
              <w:rPr>
                <w:b/>
                <w:color w:val="000000"/>
                <w:szCs w:val="16"/>
                <w:lang w:bidi="x-none"/>
              </w:rPr>
            </w:pPr>
            <w:r w:rsidRPr="00050E81">
              <w:rPr>
                <w:b/>
                <w:color w:val="000000"/>
                <w:szCs w:val="16"/>
                <w:lang w:bidi="x-none"/>
              </w:rPr>
              <w:t>Use</w:t>
            </w:r>
          </w:p>
        </w:tc>
      </w:tr>
      <w:tr w:rsidR="004907A4" w14:paraId="26042DD9" w14:textId="77777777" w:rsidTr="002665A4">
        <w:trPr>
          <w:trHeight w:val="143"/>
        </w:trPr>
        <w:tc>
          <w:tcPr>
            <w:tcW w:w="1825" w:type="dxa"/>
          </w:tcPr>
          <w:p w14:paraId="2576D37F" w14:textId="77777777" w:rsidR="004907A4" w:rsidRDefault="004907A4">
            <w:pPr>
              <w:autoSpaceDE w:val="0"/>
              <w:autoSpaceDN w:val="0"/>
              <w:adjustRightInd w:val="0"/>
              <w:rPr>
                <w:lang w:bidi="x-none"/>
              </w:rPr>
            </w:pPr>
            <w:r>
              <w:rPr>
                <w:lang w:bidi="x-none"/>
              </w:rPr>
              <w:t>Vegetation type</w:t>
            </w:r>
          </w:p>
        </w:tc>
        <w:tc>
          <w:tcPr>
            <w:tcW w:w="1623" w:type="dxa"/>
          </w:tcPr>
          <w:p w14:paraId="5A9C86F4" w14:textId="77777777" w:rsidR="004907A4" w:rsidRDefault="004907A4">
            <w:pPr>
              <w:autoSpaceDE w:val="0"/>
              <w:autoSpaceDN w:val="0"/>
              <w:adjustRightInd w:val="0"/>
              <w:rPr>
                <w:lang w:bidi="x-none"/>
              </w:rPr>
            </w:pPr>
            <w:r>
              <w:rPr>
                <w:lang w:bidi="x-none"/>
              </w:rPr>
              <w:t>MODIS-IGBP</w:t>
            </w:r>
          </w:p>
        </w:tc>
        <w:tc>
          <w:tcPr>
            <w:tcW w:w="1310" w:type="dxa"/>
          </w:tcPr>
          <w:p w14:paraId="41F213FC" w14:textId="77777777" w:rsidR="004907A4" w:rsidRDefault="004907A4">
            <w:pPr>
              <w:rPr>
                <w:lang w:bidi="x-none"/>
              </w:rPr>
            </w:pPr>
            <w:r>
              <w:rPr>
                <w:lang w:bidi="x-none"/>
              </w:rPr>
              <w:t>Once</w:t>
            </w:r>
          </w:p>
        </w:tc>
        <w:tc>
          <w:tcPr>
            <w:tcW w:w="1346" w:type="dxa"/>
          </w:tcPr>
          <w:p w14:paraId="7EF5801D" w14:textId="77777777" w:rsidR="004907A4" w:rsidRDefault="004907A4">
            <w:pPr>
              <w:rPr>
                <w:lang w:bidi="x-none"/>
              </w:rPr>
            </w:pPr>
            <w:r>
              <w:rPr>
                <w:lang w:bidi="x-none"/>
              </w:rPr>
              <w:t>250 m</w:t>
            </w:r>
          </w:p>
        </w:tc>
        <w:tc>
          <w:tcPr>
            <w:tcW w:w="1376" w:type="dxa"/>
          </w:tcPr>
          <w:p w14:paraId="2B40C303" w14:textId="77777777" w:rsidR="004907A4" w:rsidRDefault="004907A4">
            <w:pPr>
              <w:rPr>
                <w:lang w:bidi="x-none"/>
              </w:rPr>
            </w:pPr>
            <w:r>
              <w:rPr>
                <w:lang w:bidi="x-none"/>
              </w:rPr>
              <w:t>Global</w:t>
            </w:r>
          </w:p>
        </w:tc>
        <w:tc>
          <w:tcPr>
            <w:tcW w:w="1984" w:type="dxa"/>
          </w:tcPr>
          <w:p w14:paraId="6E8601E9" w14:textId="77777777" w:rsidR="004907A4" w:rsidRDefault="004907A4">
            <w:pPr>
              <w:rPr>
                <w:lang w:bidi="x-none"/>
              </w:rPr>
            </w:pPr>
            <w:r>
              <w:rPr>
                <w:lang w:bidi="x-none"/>
              </w:rPr>
              <w:t>Sensitivity Analysis</w:t>
            </w:r>
          </w:p>
        </w:tc>
      </w:tr>
      <w:tr w:rsidR="004907A4" w14:paraId="39B6A50A" w14:textId="77777777" w:rsidTr="002665A4">
        <w:trPr>
          <w:trHeight w:val="143"/>
        </w:trPr>
        <w:tc>
          <w:tcPr>
            <w:tcW w:w="1825" w:type="dxa"/>
          </w:tcPr>
          <w:p w14:paraId="095FAE62" w14:textId="77777777" w:rsidR="004907A4" w:rsidRDefault="004907A4">
            <w:pPr>
              <w:autoSpaceDE w:val="0"/>
              <w:autoSpaceDN w:val="0"/>
              <w:adjustRightInd w:val="0"/>
              <w:rPr>
                <w:lang w:bidi="x-none"/>
              </w:rPr>
            </w:pPr>
            <w:r>
              <w:rPr>
                <w:lang w:bidi="x-none"/>
              </w:rPr>
              <w:t>Precipitation</w:t>
            </w:r>
          </w:p>
        </w:tc>
        <w:tc>
          <w:tcPr>
            <w:tcW w:w="1623" w:type="dxa"/>
          </w:tcPr>
          <w:p w14:paraId="36B1A332" w14:textId="77777777" w:rsidR="004907A4" w:rsidRDefault="003C1598">
            <w:pPr>
              <w:autoSpaceDE w:val="0"/>
              <w:autoSpaceDN w:val="0"/>
              <w:adjustRightInd w:val="0"/>
              <w:rPr>
                <w:lang w:bidi="x-none"/>
              </w:rPr>
            </w:pPr>
            <w:r>
              <w:rPr>
                <w:lang w:bidi="x-none"/>
              </w:rPr>
              <w:t>ECMWF forecasts</w:t>
            </w:r>
          </w:p>
        </w:tc>
        <w:tc>
          <w:tcPr>
            <w:tcW w:w="1310" w:type="dxa"/>
          </w:tcPr>
          <w:p w14:paraId="57CE747A" w14:textId="77777777" w:rsidR="004907A4" w:rsidRDefault="004907A4">
            <w:pPr>
              <w:rPr>
                <w:lang w:bidi="x-none"/>
              </w:rPr>
            </w:pPr>
            <w:r>
              <w:rPr>
                <w:lang w:bidi="x-none"/>
              </w:rPr>
              <w:t>Time of acquisition</w:t>
            </w:r>
          </w:p>
        </w:tc>
        <w:tc>
          <w:tcPr>
            <w:tcW w:w="1346" w:type="dxa"/>
          </w:tcPr>
          <w:p w14:paraId="265758D2" w14:textId="77777777" w:rsidR="004907A4" w:rsidRDefault="004907A4">
            <w:pPr>
              <w:rPr>
                <w:lang w:bidi="x-none"/>
              </w:rPr>
            </w:pPr>
            <w:r>
              <w:rPr>
                <w:lang w:bidi="x-none"/>
              </w:rPr>
              <w:t>0.25 degrees</w:t>
            </w:r>
          </w:p>
        </w:tc>
        <w:tc>
          <w:tcPr>
            <w:tcW w:w="1376" w:type="dxa"/>
          </w:tcPr>
          <w:p w14:paraId="7FF7245C" w14:textId="77777777" w:rsidR="004907A4" w:rsidRDefault="004907A4">
            <w:pPr>
              <w:rPr>
                <w:lang w:bidi="x-none"/>
              </w:rPr>
            </w:pPr>
            <w:r>
              <w:rPr>
                <w:lang w:bidi="x-none"/>
              </w:rPr>
              <w:t>Global</w:t>
            </w:r>
          </w:p>
        </w:tc>
        <w:tc>
          <w:tcPr>
            <w:tcW w:w="1984" w:type="dxa"/>
          </w:tcPr>
          <w:p w14:paraId="473AE6D7" w14:textId="77777777" w:rsidR="004907A4" w:rsidRDefault="004907A4">
            <w:pPr>
              <w:rPr>
                <w:lang w:bidi="x-none"/>
              </w:rPr>
            </w:pPr>
            <w:r>
              <w:rPr>
                <w:lang w:bidi="x-none"/>
              </w:rPr>
              <w:t>Sensitivity Analysis</w:t>
            </w:r>
          </w:p>
        </w:tc>
      </w:tr>
      <w:tr w:rsidR="004907A4" w14:paraId="1C70E908" w14:textId="77777777" w:rsidTr="002665A4">
        <w:trPr>
          <w:trHeight w:val="143"/>
        </w:trPr>
        <w:tc>
          <w:tcPr>
            <w:tcW w:w="1825" w:type="dxa"/>
          </w:tcPr>
          <w:p w14:paraId="2EE64FCB" w14:textId="77777777" w:rsidR="004907A4" w:rsidRDefault="004907A4">
            <w:pPr>
              <w:autoSpaceDE w:val="0"/>
              <w:autoSpaceDN w:val="0"/>
              <w:adjustRightInd w:val="0"/>
              <w:rPr>
                <w:lang w:bidi="x-none"/>
              </w:rPr>
            </w:pPr>
            <w:r>
              <w:rPr>
                <w:lang w:bidi="x-none"/>
              </w:rPr>
              <w:t xml:space="preserve">Static Water bodies </w:t>
            </w:r>
          </w:p>
        </w:tc>
        <w:tc>
          <w:tcPr>
            <w:tcW w:w="1623" w:type="dxa"/>
          </w:tcPr>
          <w:p w14:paraId="548FEC72" w14:textId="77777777" w:rsidR="004907A4" w:rsidRDefault="004907A4">
            <w:pPr>
              <w:rPr>
                <w:lang w:bidi="x-none"/>
              </w:rPr>
            </w:pPr>
            <w:r>
              <w:rPr>
                <w:lang w:bidi="x-none"/>
              </w:rPr>
              <w:t>MODIS44W</w:t>
            </w:r>
          </w:p>
        </w:tc>
        <w:tc>
          <w:tcPr>
            <w:tcW w:w="1310" w:type="dxa"/>
          </w:tcPr>
          <w:p w14:paraId="306EB91E" w14:textId="77777777" w:rsidR="004907A4" w:rsidRDefault="004907A4">
            <w:pPr>
              <w:rPr>
                <w:lang w:bidi="x-none"/>
              </w:rPr>
            </w:pPr>
            <w:r>
              <w:rPr>
                <w:lang w:bidi="x-none"/>
              </w:rPr>
              <w:t xml:space="preserve">Once </w:t>
            </w:r>
          </w:p>
        </w:tc>
        <w:tc>
          <w:tcPr>
            <w:tcW w:w="1346" w:type="dxa"/>
          </w:tcPr>
          <w:p w14:paraId="22C0765D" w14:textId="77777777" w:rsidR="004907A4" w:rsidRDefault="004907A4">
            <w:pPr>
              <w:rPr>
                <w:lang w:bidi="x-none"/>
              </w:rPr>
            </w:pPr>
            <w:r>
              <w:rPr>
                <w:lang w:bidi="x-none"/>
              </w:rPr>
              <w:t>250 m</w:t>
            </w:r>
          </w:p>
        </w:tc>
        <w:tc>
          <w:tcPr>
            <w:tcW w:w="1376" w:type="dxa"/>
          </w:tcPr>
          <w:p w14:paraId="4C8985AE" w14:textId="77777777" w:rsidR="004907A4" w:rsidRDefault="004907A4">
            <w:pPr>
              <w:rPr>
                <w:lang w:bidi="x-none"/>
              </w:rPr>
            </w:pPr>
            <w:r>
              <w:rPr>
                <w:lang w:bidi="x-none"/>
              </w:rPr>
              <w:t>Global</w:t>
            </w:r>
          </w:p>
        </w:tc>
        <w:tc>
          <w:tcPr>
            <w:tcW w:w="1984" w:type="dxa"/>
          </w:tcPr>
          <w:p w14:paraId="52DA5161" w14:textId="77777777" w:rsidR="004907A4" w:rsidRDefault="004907A4">
            <w:pPr>
              <w:rPr>
                <w:lang w:bidi="x-none"/>
              </w:rPr>
            </w:pPr>
            <w:r>
              <w:rPr>
                <w:lang w:bidi="x-none"/>
              </w:rPr>
              <w:t>Mask/Flag</w:t>
            </w:r>
          </w:p>
        </w:tc>
      </w:tr>
      <w:tr w:rsidR="004907A4" w14:paraId="60CB5A70" w14:textId="77777777" w:rsidTr="002665A4">
        <w:trPr>
          <w:trHeight w:val="547"/>
        </w:trPr>
        <w:tc>
          <w:tcPr>
            <w:tcW w:w="1825" w:type="dxa"/>
          </w:tcPr>
          <w:p w14:paraId="32A895E0" w14:textId="77777777" w:rsidR="004907A4" w:rsidRDefault="004907A4">
            <w:pPr>
              <w:rPr>
                <w:color w:val="000000"/>
                <w:szCs w:val="16"/>
                <w:lang w:bidi="x-none"/>
              </w:rPr>
            </w:pPr>
            <w:r>
              <w:rPr>
                <w:color w:val="000000"/>
                <w:szCs w:val="16"/>
                <w:lang w:bidi="x-none"/>
              </w:rPr>
              <w:t>Mountainous Areas</w:t>
            </w:r>
          </w:p>
        </w:tc>
        <w:tc>
          <w:tcPr>
            <w:tcW w:w="1623" w:type="dxa"/>
          </w:tcPr>
          <w:p w14:paraId="088A6E2C" w14:textId="77777777" w:rsidR="004907A4" w:rsidRDefault="003B0A6A">
            <w:pPr>
              <w:rPr>
                <w:color w:val="000000"/>
                <w:szCs w:val="16"/>
                <w:lang w:bidi="x-none"/>
              </w:rPr>
            </w:pPr>
            <w:r>
              <w:rPr>
                <w:color w:val="000000"/>
                <w:szCs w:val="16"/>
                <w:lang w:bidi="x-none"/>
              </w:rPr>
              <w:t xml:space="preserve">NASA </w:t>
            </w:r>
            <w:r w:rsidR="004907A4">
              <w:rPr>
                <w:color w:val="000000"/>
                <w:szCs w:val="16"/>
                <w:lang w:bidi="x-none"/>
              </w:rPr>
              <w:t>Global DEM</w:t>
            </w:r>
          </w:p>
        </w:tc>
        <w:tc>
          <w:tcPr>
            <w:tcW w:w="1310" w:type="dxa"/>
          </w:tcPr>
          <w:p w14:paraId="41B13F83" w14:textId="77777777" w:rsidR="004907A4" w:rsidRDefault="004907A4">
            <w:pPr>
              <w:rPr>
                <w:color w:val="000000"/>
                <w:szCs w:val="16"/>
                <w:lang w:bidi="x-none"/>
              </w:rPr>
            </w:pPr>
            <w:r>
              <w:rPr>
                <w:color w:val="000000"/>
                <w:szCs w:val="16"/>
                <w:lang w:bidi="x-none"/>
              </w:rPr>
              <w:t>Once</w:t>
            </w:r>
          </w:p>
        </w:tc>
        <w:tc>
          <w:tcPr>
            <w:tcW w:w="1346" w:type="dxa"/>
          </w:tcPr>
          <w:p w14:paraId="47DE60E7" w14:textId="77777777" w:rsidR="004907A4" w:rsidRDefault="004907A4">
            <w:pPr>
              <w:rPr>
                <w:color w:val="000000"/>
                <w:szCs w:val="16"/>
                <w:lang w:bidi="x-none"/>
              </w:rPr>
            </w:pPr>
            <w:r>
              <w:rPr>
                <w:color w:val="000000"/>
                <w:szCs w:val="16"/>
                <w:lang w:bidi="x-none"/>
              </w:rPr>
              <w:t>30 m</w:t>
            </w:r>
          </w:p>
        </w:tc>
        <w:tc>
          <w:tcPr>
            <w:tcW w:w="1376" w:type="dxa"/>
          </w:tcPr>
          <w:p w14:paraId="39384F5E" w14:textId="77777777" w:rsidR="004907A4" w:rsidRDefault="004907A4">
            <w:pPr>
              <w:rPr>
                <w:color w:val="000000"/>
                <w:szCs w:val="16"/>
                <w:lang w:bidi="x-none"/>
              </w:rPr>
            </w:pPr>
            <w:r>
              <w:rPr>
                <w:color w:val="000000"/>
                <w:szCs w:val="16"/>
                <w:lang w:bidi="x-none"/>
              </w:rPr>
              <w:t>Global</w:t>
            </w:r>
          </w:p>
        </w:tc>
        <w:tc>
          <w:tcPr>
            <w:tcW w:w="1984" w:type="dxa"/>
          </w:tcPr>
          <w:p w14:paraId="40498DA2" w14:textId="77777777" w:rsidR="004907A4" w:rsidRDefault="004907A4">
            <w:pPr>
              <w:rPr>
                <w:color w:val="000000"/>
                <w:szCs w:val="16"/>
                <w:lang w:bidi="x-none"/>
              </w:rPr>
            </w:pPr>
            <w:r>
              <w:rPr>
                <w:color w:val="000000"/>
                <w:szCs w:val="16"/>
                <w:lang w:bidi="x-none"/>
              </w:rPr>
              <w:t>Mask/Flag</w:t>
            </w:r>
          </w:p>
        </w:tc>
      </w:tr>
      <w:tr w:rsidR="004907A4" w14:paraId="0E969476" w14:textId="77777777" w:rsidTr="002665A4">
        <w:trPr>
          <w:trHeight w:val="1095"/>
        </w:trPr>
        <w:tc>
          <w:tcPr>
            <w:tcW w:w="1825" w:type="dxa"/>
          </w:tcPr>
          <w:p w14:paraId="74596BAD" w14:textId="77777777" w:rsidR="004907A4" w:rsidRDefault="004907A4">
            <w:pPr>
              <w:rPr>
                <w:color w:val="000000"/>
                <w:szCs w:val="16"/>
                <w:lang w:bidi="x-none"/>
              </w:rPr>
            </w:pPr>
            <w:r>
              <w:rPr>
                <w:color w:val="000000"/>
                <w:szCs w:val="16"/>
                <w:lang w:bidi="x-none"/>
              </w:rPr>
              <w:t>Permanent Ice and Snow</w:t>
            </w:r>
          </w:p>
        </w:tc>
        <w:tc>
          <w:tcPr>
            <w:tcW w:w="1623" w:type="dxa"/>
          </w:tcPr>
          <w:p w14:paraId="2584C8C1" w14:textId="77777777" w:rsidR="004907A4" w:rsidRDefault="004907A4">
            <w:pPr>
              <w:rPr>
                <w:color w:val="000000"/>
                <w:szCs w:val="16"/>
                <w:lang w:bidi="x-none"/>
              </w:rPr>
            </w:pPr>
            <w:r>
              <w:rPr>
                <w:color w:val="000000"/>
                <w:szCs w:val="16"/>
                <w:lang w:bidi="x-none"/>
              </w:rPr>
              <w:t>MODIS-IGBP permanent ice and snow class</w:t>
            </w:r>
          </w:p>
        </w:tc>
        <w:tc>
          <w:tcPr>
            <w:tcW w:w="1310" w:type="dxa"/>
          </w:tcPr>
          <w:p w14:paraId="72166628" w14:textId="77777777" w:rsidR="004907A4" w:rsidRDefault="004907A4">
            <w:pPr>
              <w:rPr>
                <w:color w:val="000000"/>
                <w:szCs w:val="16"/>
                <w:lang w:bidi="x-none"/>
              </w:rPr>
            </w:pPr>
            <w:r>
              <w:rPr>
                <w:color w:val="000000"/>
                <w:szCs w:val="16"/>
                <w:lang w:bidi="x-none"/>
              </w:rPr>
              <w:t>Once</w:t>
            </w:r>
          </w:p>
        </w:tc>
        <w:tc>
          <w:tcPr>
            <w:tcW w:w="1346" w:type="dxa"/>
          </w:tcPr>
          <w:p w14:paraId="605A08C3" w14:textId="77777777" w:rsidR="004907A4" w:rsidRDefault="004907A4">
            <w:pPr>
              <w:rPr>
                <w:color w:val="000000"/>
                <w:szCs w:val="16"/>
                <w:lang w:bidi="x-none"/>
              </w:rPr>
            </w:pPr>
            <w:r>
              <w:rPr>
                <w:color w:val="000000"/>
                <w:szCs w:val="16"/>
                <w:lang w:bidi="x-none"/>
              </w:rPr>
              <w:t>500 m</w:t>
            </w:r>
          </w:p>
        </w:tc>
        <w:tc>
          <w:tcPr>
            <w:tcW w:w="1376" w:type="dxa"/>
          </w:tcPr>
          <w:p w14:paraId="790F00F8" w14:textId="77777777" w:rsidR="004907A4" w:rsidRDefault="004907A4">
            <w:pPr>
              <w:rPr>
                <w:color w:val="000000"/>
                <w:szCs w:val="16"/>
                <w:lang w:bidi="x-none"/>
              </w:rPr>
            </w:pPr>
            <w:r>
              <w:rPr>
                <w:color w:val="000000"/>
                <w:szCs w:val="16"/>
                <w:lang w:bidi="x-none"/>
              </w:rPr>
              <w:t>Global</w:t>
            </w:r>
          </w:p>
        </w:tc>
        <w:tc>
          <w:tcPr>
            <w:tcW w:w="1984" w:type="dxa"/>
          </w:tcPr>
          <w:p w14:paraId="4FA52C05" w14:textId="77777777" w:rsidR="004907A4" w:rsidRDefault="004907A4">
            <w:pPr>
              <w:rPr>
                <w:color w:val="000000"/>
                <w:szCs w:val="16"/>
                <w:lang w:bidi="x-none"/>
              </w:rPr>
            </w:pPr>
            <w:r>
              <w:rPr>
                <w:color w:val="000000"/>
                <w:szCs w:val="16"/>
                <w:lang w:bidi="x-none"/>
              </w:rPr>
              <w:t>Mask/Flag</w:t>
            </w:r>
          </w:p>
        </w:tc>
      </w:tr>
      <w:tr w:rsidR="00BB265E" w14:paraId="4DF259B9" w14:textId="77777777" w:rsidTr="002665A4">
        <w:trPr>
          <w:trHeight w:val="1095"/>
        </w:trPr>
        <w:tc>
          <w:tcPr>
            <w:tcW w:w="1825" w:type="dxa"/>
          </w:tcPr>
          <w:p w14:paraId="41CA21C6" w14:textId="77777777" w:rsidR="00BB265E" w:rsidRDefault="00BB265E">
            <w:pPr>
              <w:rPr>
                <w:color w:val="000000"/>
                <w:szCs w:val="16"/>
                <w:lang w:bidi="x-none"/>
              </w:rPr>
            </w:pPr>
            <w:r>
              <w:rPr>
                <w:color w:val="000000"/>
                <w:szCs w:val="16"/>
                <w:lang w:bidi="x-none"/>
              </w:rPr>
              <w:t>Seasonal Snow</w:t>
            </w:r>
          </w:p>
        </w:tc>
        <w:tc>
          <w:tcPr>
            <w:tcW w:w="1623" w:type="dxa"/>
          </w:tcPr>
          <w:p w14:paraId="027E7789" w14:textId="77777777" w:rsidR="00BB265E" w:rsidRDefault="00BB265E">
            <w:pPr>
              <w:rPr>
                <w:color w:val="000000"/>
                <w:szCs w:val="16"/>
                <w:lang w:bidi="x-none"/>
              </w:rPr>
            </w:pPr>
            <w:r>
              <w:rPr>
                <w:color w:val="000000"/>
                <w:szCs w:val="16"/>
                <w:lang w:bidi="x-none"/>
              </w:rPr>
              <w:t>NOAA IMS</w:t>
            </w:r>
          </w:p>
        </w:tc>
        <w:tc>
          <w:tcPr>
            <w:tcW w:w="1310" w:type="dxa"/>
          </w:tcPr>
          <w:p w14:paraId="48BC64A3" w14:textId="77777777" w:rsidR="00BB265E" w:rsidRDefault="00BB265E">
            <w:pPr>
              <w:rPr>
                <w:color w:val="000000"/>
                <w:szCs w:val="16"/>
                <w:lang w:bidi="x-none"/>
              </w:rPr>
            </w:pPr>
            <w:r>
              <w:rPr>
                <w:color w:val="000000"/>
                <w:szCs w:val="16"/>
                <w:lang w:bidi="x-none"/>
              </w:rPr>
              <w:t>Daily</w:t>
            </w:r>
          </w:p>
        </w:tc>
        <w:tc>
          <w:tcPr>
            <w:tcW w:w="1346" w:type="dxa"/>
          </w:tcPr>
          <w:p w14:paraId="7E6D9EF3" w14:textId="77777777" w:rsidR="00BB265E" w:rsidRDefault="00BB265E">
            <w:pPr>
              <w:rPr>
                <w:color w:val="000000"/>
                <w:szCs w:val="16"/>
                <w:lang w:bidi="x-none"/>
              </w:rPr>
            </w:pPr>
            <w:r>
              <w:rPr>
                <w:color w:val="000000"/>
                <w:szCs w:val="16"/>
                <w:lang w:bidi="x-none"/>
              </w:rPr>
              <w:t>1 km</w:t>
            </w:r>
          </w:p>
        </w:tc>
        <w:tc>
          <w:tcPr>
            <w:tcW w:w="1376" w:type="dxa"/>
          </w:tcPr>
          <w:p w14:paraId="4E77CA09" w14:textId="77777777" w:rsidR="00BB265E" w:rsidRDefault="00BB265E">
            <w:pPr>
              <w:rPr>
                <w:color w:val="000000"/>
                <w:szCs w:val="16"/>
                <w:lang w:bidi="x-none"/>
              </w:rPr>
            </w:pPr>
            <w:r>
              <w:rPr>
                <w:color w:val="000000"/>
                <w:szCs w:val="16"/>
                <w:lang w:bidi="x-none"/>
              </w:rPr>
              <w:t>Northern Hemisphere</w:t>
            </w:r>
          </w:p>
        </w:tc>
        <w:tc>
          <w:tcPr>
            <w:tcW w:w="1984" w:type="dxa"/>
          </w:tcPr>
          <w:p w14:paraId="648E9B8D" w14:textId="77777777" w:rsidR="00BB265E" w:rsidRDefault="00BB265E">
            <w:pPr>
              <w:rPr>
                <w:color w:val="000000"/>
                <w:szCs w:val="16"/>
                <w:lang w:bidi="x-none"/>
              </w:rPr>
            </w:pPr>
            <w:r>
              <w:rPr>
                <w:color w:val="000000"/>
                <w:szCs w:val="16"/>
                <w:lang w:bidi="x-none"/>
              </w:rPr>
              <w:t>Flag</w:t>
            </w:r>
          </w:p>
        </w:tc>
      </w:tr>
      <w:tr w:rsidR="00E45368" w14:paraId="21EE19E6" w14:textId="77777777" w:rsidTr="002665A4">
        <w:trPr>
          <w:trHeight w:val="1095"/>
        </w:trPr>
        <w:tc>
          <w:tcPr>
            <w:tcW w:w="1825" w:type="dxa"/>
          </w:tcPr>
          <w:p w14:paraId="6568DE74" w14:textId="77777777" w:rsidR="00E45368" w:rsidRPr="00646A63" w:rsidRDefault="001C1EEA">
            <w:pPr>
              <w:rPr>
                <w:color w:val="000000"/>
                <w:szCs w:val="16"/>
                <w:lang w:bidi="x-none"/>
              </w:rPr>
            </w:pPr>
            <w:r w:rsidRPr="00646A63">
              <w:rPr>
                <w:color w:val="000000"/>
                <w:szCs w:val="16"/>
                <w:lang w:bidi="x-none"/>
              </w:rPr>
              <w:lastRenderedPageBreak/>
              <w:t>Never thawed/never frozen masks</w:t>
            </w:r>
          </w:p>
        </w:tc>
        <w:tc>
          <w:tcPr>
            <w:tcW w:w="1623" w:type="dxa"/>
          </w:tcPr>
          <w:p w14:paraId="032AF697" w14:textId="77777777" w:rsidR="00E45368" w:rsidRPr="00646A63" w:rsidRDefault="001C1EEA">
            <w:pPr>
              <w:rPr>
                <w:color w:val="000000"/>
                <w:szCs w:val="16"/>
                <w:lang w:bidi="x-none"/>
              </w:rPr>
            </w:pPr>
            <w:r w:rsidRPr="00646A63">
              <w:rPr>
                <w:color w:val="000000"/>
                <w:szCs w:val="16"/>
                <w:lang w:bidi="x-none"/>
              </w:rPr>
              <w:t>AMSR-E; AMSR2</w:t>
            </w:r>
          </w:p>
        </w:tc>
        <w:tc>
          <w:tcPr>
            <w:tcW w:w="1310" w:type="dxa"/>
          </w:tcPr>
          <w:p w14:paraId="2242A84B" w14:textId="77777777" w:rsidR="00E45368" w:rsidRPr="00646A63" w:rsidRDefault="001C1EEA">
            <w:pPr>
              <w:rPr>
                <w:color w:val="000000"/>
                <w:szCs w:val="16"/>
                <w:lang w:bidi="x-none"/>
              </w:rPr>
            </w:pPr>
            <w:r w:rsidRPr="00646A63">
              <w:rPr>
                <w:color w:val="000000"/>
                <w:szCs w:val="16"/>
                <w:lang w:bidi="x-none"/>
              </w:rPr>
              <w:t>Daily</w:t>
            </w:r>
          </w:p>
        </w:tc>
        <w:tc>
          <w:tcPr>
            <w:tcW w:w="1346" w:type="dxa"/>
          </w:tcPr>
          <w:p w14:paraId="723F09E1" w14:textId="77777777" w:rsidR="00E45368" w:rsidRPr="00646A63" w:rsidRDefault="001C1EEA">
            <w:pPr>
              <w:rPr>
                <w:color w:val="000000"/>
                <w:szCs w:val="16"/>
                <w:lang w:bidi="x-none"/>
              </w:rPr>
            </w:pPr>
            <w:r w:rsidRPr="00646A63">
              <w:rPr>
                <w:color w:val="000000"/>
                <w:szCs w:val="16"/>
                <w:lang w:bidi="x-none"/>
              </w:rPr>
              <w:t>25 km</w:t>
            </w:r>
          </w:p>
        </w:tc>
        <w:tc>
          <w:tcPr>
            <w:tcW w:w="1376" w:type="dxa"/>
          </w:tcPr>
          <w:p w14:paraId="776AFC43" w14:textId="77777777" w:rsidR="00E45368" w:rsidRPr="00646A63" w:rsidRDefault="001C1EEA">
            <w:pPr>
              <w:rPr>
                <w:color w:val="000000"/>
                <w:szCs w:val="16"/>
                <w:lang w:bidi="x-none"/>
              </w:rPr>
            </w:pPr>
            <w:r w:rsidRPr="00646A63">
              <w:rPr>
                <w:color w:val="000000"/>
                <w:szCs w:val="16"/>
                <w:lang w:bidi="x-none"/>
              </w:rPr>
              <w:t>Northern Hemisphere</w:t>
            </w:r>
          </w:p>
        </w:tc>
        <w:tc>
          <w:tcPr>
            <w:tcW w:w="1984" w:type="dxa"/>
          </w:tcPr>
          <w:p w14:paraId="5E5C9C89" w14:textId="77777777" w:rsidR="00E45368" w:rsidRDefault="001C1EEA">
            <w:pPr>
              <w:rPr>
                <w:color w:val="000000"/>
                <w:szCs w:val="16"/>
                <w:lang w:bidi="x-none"/>
              </w:rPr>
            </w:pPr>
            <w:r w:rsidRPr="00646A63">
              <w:rPr>
                <w:color w:val="000000"/>
                <w:szCs w:val="16"/>
                <w:lang w:bidi="x-none"/>
              </w:rPr>
              <w:t>False flag mitigation</w:t>
            </w:r>
          </w:p>
        </w:tc>
      </w:tr>
    </w:tbl>
    <w:p w14:paraId="46645622" w14:textId="77777777" w:rsidR="004907A4" w:rsidRDefault="002A6E61" w:rsidP="009A0201">
      <w:pPr>
        <w:pStyle w:val="Heading3"/>
      </w:pPr>
      <w:bookmarkStart w:id="58" w:name="_Toc517426800"/>
      <w:r>
        <w:t>Updating and optimization of references</w:t>
      </w:r>
      <w:r w:rsidR="00F13754">
        <w:t xml:space="preserve"> and thresholds</w:t>
      </w:r>
      <w:r w:rsidR="00542685">
        <w:t xml:space="preserve"> for baseline algorithm</w:t>
      </w:r>
      <w:bookmarkEnd w:id="58"/>
    </w:p>
    <w:p w14:paraId="12493E6E" w14:textId="00713B70" w:rsidR="00A82621" w:rsidRDefault="00042823" w:rsidP="00935DD0">
      <w:pPr>
        <w:pStyle w:val="Text"/>
        <w:jc w:val="both"/>
        <w:rPr>
          <w:sz w:val="24"/>
          <w:szCs w:val="24"/>
        </w:rPr>
      </w:pPr>
      <w:r w:rsidRPr="00646A63">
        <w:rPr>
          <w:sz w:val="24"/>
          <w:szCs w:val="24"/>
        </w:rPr>
        <w:t xml:space="preserve">Various techniques were tested pre-launch using Aquarius data for isolating measurements characteristic of frozen and thawed conditions, including temporal averages (i.e. during January/February for freeze; July/August for thaw) and averages of a fixed number of lowest/highest seasonal backscatter values. </w:t>
      </w:r>
      <w:r w:rsidR="001C1EEA" w:rsidRPr="00646A63">
        <w:rPr>
          <w:sz w:val="24"/>
          <w:szCs w:val="24"/>
        </w:rPr>
        <w:t>These pre-launch</w:t>
      </w:r>
      <w:r w:rsidR="00496886" w:rsidRPr="00646A63">
        <w:rPr>
          <w:sz w:val="24"/>
          <w:szCs w:val="24"/>
        </w:rPr>
        <w:t xml:space="preserve"> </w:t>
      </w:r>
      <w:r w:rsidR="00942001" w:rsidRPr="00646A63">
        <w:rPr>
          <w:sz w:val="24"/>
          <w:szCs w:val="24"/>
        </w:rPr>
        <w:t>references</w:t>
      </w:r>
      <w:r w:rsidR="00496886" w:rsidRPr="00646A63">
        <w:rPr>
          <w:sz w:val="24"/>
          <w:szCs w:val="24"/>
        </w:rPr>
        <w:t xml:space="preserve"> </w:t>
      </w:r>
      <w:r w:rsidRPr="00646A63">
        <w:rPr>
          <w:sz w:val="24"/>
          <w:szCs w:val="24"/>
        </w:rPr>
        <w:t>(</w:t>
      </w:r>
      <w:r w:rsidRPr="00646A63">
        <w:rPr>
          <w:i/>
          <w:sz w:val="24"/>
          <w:szCs w:val="24"/>
        </w:rPr>
        <w:t>NPR(</w:t>
      </w:r>
      <w:proofErr w:type="spellStart"/>
      <w:r w:rsidRPr="00646A63">
        <w:rPr>
          <w:i/>
          <w:sz w:val="24"/>
          <w:szCs w:val="24"/>
        </w:rPr>
        <w:t>th</w:t>
      </w:r>
      <w:proofErr w:type="spellEnd"/>
      <w:r w:rsidRPr="00646A63">
        <w:rPr>
          <w:i/>
          <w:sz w:val="24"/>
          <w:szCs w:val="24"/>
        </w:rPr>
        <w:t>)</w:t>
      </w:r>
      <w:r w:rsidRPr="00646A63">
        <w:rPr>
          <w:sz w:val="24"/>
          <w:szCs w:val="24"/>
        </w:rPr>
        <w:t>)</w:t>
      </w:r>
      <w:r w:rsidR="001C1EEA" w:rsidRPr="00646A63">
        <w:rPr>
          <w:sz w:val="24"/>
          <w:szCs w:val="24"/>
        </w:rPr>
        <w:t xml:space="preserve"> </w:t>
      </w:r>
      <w:r w:rsidR="00496886" w:rsidRPr="00646A63">
        <w:rPr>
          <w:sz w:val="24"/>
          <w:szCs w:val="24"/>
        </w:rPr>
        <w:t xml:space="preserve">were </w:t>
      </w:r>
      <w:r w:rsidR="001C1EEA" w:rsidRPr="00646A63">
        <w:rPr>
          <w:sz w:val="24"/>
          <w:szCs w:val="24"/>
        </w:rPr>
        <w:t>replaced with S</w:t>
      </w:r>
      <w:r w:rsidR="006137E0" w:rsidRPr="00646A63">
        <w:rPr>
          <w:sz w:val="24"/>
          <w:szCs w:val="24"/>
        </w:rPr>
        <w:t>MAP radiometer measurements</w:t>
      </w:r>
      <w:r w:rsidRPr="00646A63">
        <w:rPr>
          <w:sz w:val="24"/>
          <w:szCs w:val="24"/>
        </w:rPr>
        <w:t xml:space="preserve">. </w:t>
      </w:r>
      <w:r w:rsidR="00200397">
        <w:rPr>
          <w:sz w:val="24"/>
          <w:szCs w:val="24"/>
        </w:rPr>
        <w:t>Originally, t</w:t>
      </w:r>
      <w:r w:rsidRPr="00646A63">
        <w:rPr>
          <w:sz w:val="24"/>
          <w:szCs w:val="24"/>
        </w:rPr>
        <w:t xml:space="preserve">he </w:t>
      </w:r>
      <w:r w:rsidR="001C1EEA" w:rsidRPr="00646A63">
        <w:rPr>
          <w:sz w:val="24"/>
          <w:szCs w:val="24"/>
        </w:rPr>
        <w:t>20</w:t>
      </w:r>
      <w:r w:rsidRPr="00646A63">
        <w:rPr>
          <w:sz w:val="24"/>
          <w:szCs w:val="24"/>
        </w:rPr>
        <w:t xml:space="preserve"> highest</w:t>
      </w:r>
      <w:r w:rsidR="001C1EEA" w:rsidRPr="00646A63">
        <w:rPr>
          <w:sz w:val="24"/>
          <w:szCs w:val="24"/>
        </w:rPr>
        <w:t xml:space="preserve"> (lowest) </w:t>
      </w:r>
      <w:r w:rsidR="006137E0" w:rsidRPr="00646A63">
        <w:rPr>
          <w:sz w:val="24"/>
          <w:szCs w:val="24"/>
        </w:rPr>
        <w:t>NPR values</w:t>
      </w:r>
      <w:r w:rsidRPr="00646A63">
        <w:rPr>
          <w:sz w:val="24"/>
          <w:szCs w:val="24"/>
        </w:rPr>
        <w:t xml:space="preserve"> from these </w:t>
      </w:r>
      <w:r w:rsidR="001C1EEA" w:rsidRPr="00646A63">
        <w:rPr>
          <w:sz w:val="24"/>
          <w:szCs w:val="24"/>
        </w:rPr>
        <w:t>periods were retained and averaged to create the thaw (freeze) reference</w:t>
      </w:r>
      <w:r w:rsidR="0049356C">
        <w:rPr>
          <w:sz w:val="24"/>
          <w:szCs w:val="24"/>
        </w:rPr>
        <w:t xml:space="preserve"> based on the </w:t>
      </w:r>
      <w:r w:rsidR="00A27F3E">
        <w:rPr>
          <w:sz w:val="24"/>
          <w:szCs w:val="24"/>
        </w:rPr>
        <w:t>Aquarius</w:t>
      </w:r>
      <w:r w:rsidR="0049356C">
        <w:rPr>
          <w:sz w:val="24"/>
          <w:szCs w:val="24"/>
        </w:rPr>
        <w:t xml:space="preserve"> analysis</w:t>
      </w:r>
      <w:r w:rsidR="00496886" w:rsidRPr="00646A63">
        <w:rPr>
          <w:sz w:val="24"/>
          <w:szCs w:val="24"/>
        </w:rPr>
        <w:t xml:space="preserve">. </w:t>
      </w:r>
      <w:r w:rsidR="00200397">
        <w:rPr>
          <w:sz w:val="24"/>
          <w:szCs w:val="24"/>
        </w:rPr>
        <w:t xml:space="preserve">With more analysis of the </w:t>
      </w:r>
      <w:r w:rsidR="0049356C">
        <w:rPr>
          <w:sz w:val="24"/>
          <w:szCs w:val="24"/>
        </w:rPr>
        <w:t xml:space="preserve">SMAP </w:t>
      </w:r>
      <w:r w:rsidR="00200397">
        <w:rPr>
          <w:sz w:val="24"/>
          <w:szCs w:val="24"/>
        </w:rPr>
        <w:t>three-year data</w:t>
      </w:r>
      <w:r w:rsidR="0049356C">
        <w:rPr>
          <w:sz w:val="24"/>
          <w:szCs w:val="24"/>
        </w:rPr>
        <w:t xml:space="preserve">set, we add more restriction to the reference generation to increase the accuracy. </w:t>
      </w:r>
      <w:r w:rsidR="004078F9">
        <w:rPr>
          <w:sz w:val="24"/>
          <w:szCs w:val="24"/>
        </w:rPr>
        <w:t>I</w:t>
      </w:r>
      <w:r w:rsidR="004078F9" w:rsidRPr="004078F9">
        <w:rPr>
          <w:sz w:val="24"/>
          <w:szCs w:val="24"/>
        </w:rPr>
        <w:t>n winter, there are</w:t>
      </w:r>
      <w:r w:rsidR="006B3337">
        <w:rPr>
          <w:sz w:val="24"/>
          <w:szCs w:val="24"/>
        </w:rPr>
        <w:t xml:space="preserve"> places that</w:t>
      </w:r>
      <w:r w:rsidR="004078F9" w:rsidRPr="004078F9">
        <w:rPr>
          <w:sz w:val="24"/>
          <w:szCs w:val="24"/>
        </w:rPr>
        <w:t xml:space="preserve"> only</w:t>
      </w:r>
      <w:r w:rsidR="006B3337">
        <w:rPr>
          <w:sz w:val="24"/>
          <w:szCs w:val="24"/>
        </w:rPr>
        <w:t xml:space="preserve"> have</w:t>
      </w:r>
      <w:r w:rsidR="004078F9" w:rsidRPr="004078F9">
        <w:rPr>
          <w:sz w:val="24"/>
          <w:szCs w:val="24"/>
        </w:rPr>
        <w:t xml:space="preserve"> a few days of freezing and cannot meet</w:t>
      </w:r>
      <w:r w:rsidR="002336F2">
        <w:rPr>
          <w:sz w:val="24"/>
          <w:szCs w:val="24"/>
        </w:rPr>
        <w:t xml:space="preserve"> the</w:t>
      </w:r>
      <w:r w:rsidR="004078F9" w:rsidRPr="004078F9">
        <w:rPr>
          <w:sz w:val="24"/>
          <w:szCs w:val="24"/>
        </w:rPr>
        <w:t xml:space="preserve"> 20 days requirement for </w:t>
      </w:r>
      <w:r w:rsidR="002336F2">
        <w:rPr>
          <w:sz w:val="24"/>
          <w:szCs w:val="24"/>
        </w:rPr>
        <w:t>establishing a reliable</w:t>
      </w:r>
      <w:r w:rsidR="00D70719">
        <w:rPr>
          <w:sz w:val="24"/>
          <w:szCs w:val="24"/>
        </w:rPr>
        <w:t xml:space="preserve"> freeze reference. In F</w:t>
      </w:r>
      <w:r w:rsidR="004078F9" w:rsidRPr="004078F9">
        <w:rPr>
          <w:sz w:val="24"/>
          <w:szCs w:val="24"/>
        </w:rPr>
        <w:t xml:space="preserve">igure </w:t>
      </w:r>
      <w:r w:rsidR="003C359C">
        <w:rPr>
          <w:sz w:val="24"/>
          <w:szCs w:val="24"/>
        </w:rPr>
        <w:t>4</w:t>
      </w:r>
      <w:r w:rsidR="004078F9" w:rsidRPr="004078F9">
        <w:rPr>
          <w:sz w:val="24"/>
          <w:szCs w:val="24"/>
        </w:rPr>
        <w:t>, the light green area is the region where the freezing period is long enough to perform</w:t>
      </w:r>
      <w:r w:rsidR="002336F2">
        <w:rPr>
          <w:sz w:val="24"/>
          <w:szCs w:val="24"/>
        </w:rPr>
        <w:t xml:space="preserve"> the reference</w:t>
      </w:r>
      <w:r w:rsidR="004078F9" w:rsidRPr="004078F9">
        <w:rPr>
          <w:sz w:val="24"/>
          <w:szCs w:val="24"/>
        </w:rPr>
        <w:t xml:space="preserve"> threshold method using</w:t>
      </w:r>
      <w:r w:rsidR="002336F2">
        <w:rPr>
          <w:sz w:val="24"/>
          <w:szCs w:val="24"/>
        </w:rPr>
        <w:t xml:space="preserve"> the</w:t>
      </w:r>
      <w:r w:rsidR="004078F9" w:rsidRPr="004078F9">
        <w:rPr>
          <w:sz w:val="24"/>
          <w:szCs w:val="24"/>
        </w:rPr>
        <w:t xml:space="preserve"> NPR as an indicator. The boundary is set up by the freezing reference. </w:t>
      </w:r>
      <w:r w:rsidR="006B3337" w:rsidRPr="006B3337">
        <w:rPr>
          <w:sz w:val="24"/>
          <w:szCs w:val="24"/>
        </w:rPr>
        <w:t xml:space="preserve">For </w:t>
      </w:r>
      <w:r w:rsidR="002336F2">
        <w:rPr>
          <w:sz w:val="24"/>
          <w:szCs w:val="24"/>
        </w:rPr>
        <w:t xml:space="preserve">the </w:t>
      </w:r>
      <w:r w:rsidR="006B3337" w:rsidRPr="006B3337">
        <w:rPr>
          <w:sz w:val="24"/>
          <w:szCs w:val="24"/>
        </w:rPr>
        <w:t>thaw reference, we reassess three methods to reduce the summer false flag</w:t>
      </w:r>
      <w:r w:rsidR="002336F2">
        <w:rPr>
          <w:sz w:val="24"/>
          <w:szCs w:val="24"/>
        </w:rPr>
        <w:t>, where the</w:t>
      </w:r>
      <w:r w:rsidR="002336F2" w:rsidRPr="006B3337">
        <w:rPr>
          <w:sz w:val="24"/>
          <w:szCs w:val="24"/>
        </w:rPr>
        <w:t xml:space="preserve"> </w:t>
      </w:r>
      <w:r w:rsidR="006B3337" w:rsidRPr="006B3337">
        <w:rPr>
          <w:sz w:val="24"/>
          <w:szCs w:val="24"/>
        </w:rPr>
        <w:t>thaw reference is generated from</w:t>
      </w:r>
      <w:r w:rsidR="002336F2">
        <w:rPr>
          <w:sz w:val="24"/>
          <w:szCs w:val="24"/>
        </w:rPr>
        <w:t>:</w:t>
      </w:r>
      <w:r w:rsidR="006B3337" w:rsidRPr="006B3337">
        <w:rPr>
          <w:sz w:val="24"/>
          <w:szCs w:val="24"/>
        </w:rPr>
        <w:t xml:space="preserve"> </w:t>
      </w:r>
      <w:r w:rsidR="002336F2" w:rsidRPr="006B3337">
        <w:rPr>
          <w:sz w:val="24"/>
          <w:szCs w:val="24"/>
        </w:rPr>
        <w:t>A)</w:t>
      </w:r>
      <w:r w:rsidR="002336F2">
        <w:rPr>
          <w:sz w:val="24"/>
          <w:szCs w:val="24"/>
        </w:rPr>
        <w:t xml:space="preserve"> the </w:t>
      </w:r>
      <w:r w:rsidR="006B3337" w:rsidRPr="006B3337">
        <w:rPr>
          <w:sz w:val="24"/>
          <w:szCs w:val="24"/>
        </w:rPr>
        <w:t>highest 20 NPR value</w:t>
      </w:r>
      <w:r w:rsidR="002336F2">
        <w:rPr>
          <w:sz w:val="24"/>
          <w:szCs w:val="24"/>
        </w:rPr>
        <w:t>s</w:t>
      </w:r>
      <w:r w:rsidR="006B3337" w:rsidRPr="006B3337">
        <w:rPr>
          <w:sz w:val="24"/>
          <w:szCs w:val="24"/>
        </w:rPr>
        <w:t xml:space="preserve"> from</w:t>
      </w:r>
      <w:r w:rsidR="002336F2">
        <w:rPr>
          <w:sz w:val="24"/>
          <w:szCs w:val="24"/>
        </w:rPr>
        <w:t xml:space="preserve"> the</w:t>
      </w:r>
      <w:r w:rsidR="006B3337" w:rsidRPr="006B3337">
        <w:rPr>
          <w:sz w:val="24"/>
          <w:szCs w:val="24"/>
        </w:rPr>
        <w:t xml:space="preserve"> summer period (July to August)</w:t>
      </w:r>
      <w:r w:rsidR="002336F2">
        <w:rPr>
          <w:sz w:val="24"/>
          <w:szCs w:val="24"/>
        </w:rPr>
        <w:t>;</w:t>
      </w:r>
      <w:r w:rsidR="006B3337" w:rsidRPr="006B3337">
        <w:rPr>
          <w:sz w:val="24"/>
          <w:szCs w:val="24"/>
        </w:rPr>
        <w:t xml:space="preserve"> B) </w:t>
      </w:r>
      <w:r w:rsidR="002336F2">
        <w:rPr>
          <w:sz w:val="24"/>
          <w:szCs w:val="24"/>
        </w:rPr>
        <w:t xml:space="preserve">the </w:t>
      </w:r>
      <w:r w:rsidR="006B3337" w:rsidRPr="006B3337">
        <w:rPr>
          <w:sz w:val="24"/>
          <w:szCs w:val="24"/>
        </w:rPr>
        <w:t>highest 20 NPR value</w:t>
      </w:r>
      <w:r w:rsidR="002336F2">
        <w:rPr>
          <w:sz w:val="24"/>
          <w:szCs w:val="24"/>
        </w:rPr>
        <w:t>s</w:t>
      </w:r>
      <w:r w:rsidR="006B3337" w:rsidRPr="006B3337">
        <w:rPr>
          <w:sz w:val="24"/>
          <w:szCs w:val="24"/>
        </w:rPr>
        <w:t xml:space="preserve"> from the whole year</w:t>
      </w:r>
      <w:r w:rsidR="002336F2">
        <w:rPr>
          <w:sz w:val="24"/>
          <w:szCs w:val="24"/>
        </w:rPr>
        <w:t>; and</w:t>
      </w:r>
      <w:r w:rsidR="006B3337" w:rsidRPr="006B3337">
        <w:rPr>
          <w:sz w:val="24"/>
          <w:szCs w:val="24"/>
        </w:rPr>
        <w:t xml:space="preserve"> C) </w:t>
      </w:r>
      <w:r w:rsidR="002336F2">
        <w:rPr>
          <w:sz w:val="24"/>
          <w:szCs w:val="24"/>
        </w:rPr>
        <w:t xml:space="preserve">the NPR </w:t>
      </w:r>
      <w:r w:rsidR="006B3337" w:rsidRPr="006B3337">
        <w:rPr>
          <w:sz w:val="24"/>
          <w:szCs w:val="24"/>
        </w:rPr>
        <w:t xml:space="preserve">average </w:t>
      </w:r>
      <w:r w:rsidR="002336F2">
        <w:rPr>
          <w:sz w:val="24"/>
          <w:szCs w:val="24"/>
        </w:rPr>
        <w:t xml:space="preserve">over the </w:t>
      </w:r>
      <w:r w:rsidR="006B3337" w:rsidRPr="006B3337">
        <w:rPr>
          <w:sz w:val="24"/>
          <w:szCs w:val="24"/>
        </w:rPr>
        <w:t>months</w:t>
      </w:r>
      <w:r w:rsidR="002336F2">
        <w:rPr>
          <w:sz w:val="24"/>
          <w:szCs w:val="24"/>
        </w:rPr>
        <w:t xml:space="preserve"> of</w:t>
      </w:r>
      <w:r w:rsidR="006B3337" w:rsidRPr="006B3337">
        <w:rPr>
          <w:sz w:val="24"/>
          <w:szCs w:val="24"/>
        </w:rPr>
        <w:t xml:space="preserve"> July and August. In </w:t>
      </w:r>
      <w:r w:rsidR="002336F2">
        <w:rPr>
          <w:sz w:val="24"/>
          <w:szCs w:val="24"/>
        </w:rPr>
        <w:t>T</w:t>
      </w:r>
      <w:r w:rsidR="002336F2" w:rsidRPr="006B3337">
        <w:rPr>
          <w:sz w:val="24"/>
          <w:szCs w:val="24"/>
        </w:rPr>
        <w:t xml:space="preserve">able </w:t>
      </w:r>
      <w:r w:rsidR="00852D09">
        <w:rPr>
          <w:sz w:val="24"/>
          <w:szCs w:val="24"/>
        </w:rPr>
        <w:t>6</w:t>
      </w:r>
      <w:r w:rsidR="006B3337" w:rsidRPr="006B3337">
        <w:rPr>
          <w:sz w:val="24"/>
          <w:szCs w:val="24"/>
        </w:rPr>
        <w:t xml:space="preserve">, we demonstrate the false freeze and false thaw error </w:t>
      </w:r>
      <w:r w:rsidR="002336F2">
        <w:rPr>
          <w:sz w:val="24"/>
          <w:szCs w:val="24"/>
        </w:rPr>
        <w:t xml:space="preserve">estimates </w:t>
      </w:r>
      <w:r w:rsidR="006B3337" w:rsidRPr="006B3337">
        <w:rPr>
          <w:sz w:val="24"/>
          <w:szCs w:val="24"/>
        </w:rPr>
        <w:t>fr</w:t>
      </w:r>
      <w:r w:rsidR="002336F2">
        <w:rPr>
          <w:sz w:val="24"/>
          <w:szCs w:val="24"/>
        </w:rPr>
        <w:t>om the</w:t>
      </w:r>
      <w:r w:rsidR="006B3337" w:rsidRPr="006B3337">
        <w:rPr>
          <w:sz w:val="24"/>
          <w:szCs w:val="24"/>
        </w:rPr>
        <w:t xml:space="preserve"> three methods. The false thaw error is defined as:</w:t>
      </w:r>
      <w:r w:rsidR="00E859DD" w:rsidRPr="00E859DD">
        <w:rPr>
          <w:sz w:val="24"/>
          <w:szCs w:val="24"/>
        </w:rPr>
        <w:t xml:space="preserve"> </w:t>
      </w:r>
      <w:r w:rsidR="00935DD0">
        <w:rPr>
          <w:sz w:val="24"/>
          <w:szCs w:val="24"/>
        </w:rPr>
        <w:t>1</w:t>
      </w:r>
      <w:r w:rsidR="00E859DD" w:rsidRPr="006B3337">
        <w:rPr>
          <w:sz w:val="24"/>
          <w:szCs w:val="24"/>
        </w:rPr>
        <w:t>. False Thaw</w:t>
      </w:r>
      <w:r w:rsidR="00935DD0">
        <w:rPr>
          <w:sz w:val="24"/>
          <w:szCs w:val="24"/>
        </w:rPr>
        <w:t xml:space="preserve"> (False T)</w:t>
      </w:r>
      <w:r w:rsidR="002336F2">
        <w:rPr>
          <w:sz w:val="24"/>
          <w:szCs w:val="24"/>
        </w:rPr>
        <w:t xml:space="preserve"> where the</w:t>
      </w:r>
      <w:r w:rsidR="00E859DD" w:rsidRPr="006B3337">
        <w:rPr>
          <w:sz w:val="24"/>
          <w:szCs w:val="24"/>
        </w:rPr>
        <w:t xml:space="preserve"> NPR algorithm predicts thaw, while GMAO model surfa</w:t>
      </w:r>
      <w:r w:rsidR="00E859DD">
        <w:rPr>
          <w:sz w:val="24"/>
          <w:szCs w:val="24"/>
        </w:rPr>
        <w:t>ce temperature is less than -5</w:t>
      </w:r>
      <w:r w:rsidR="00E859DD" w:rsidRPr="00E859DD">
        <w:rPr>
          <w:sz w:val="24"/>
          <w:szCs w:val="24"/>
          <w:vertAlign w:val="superscript"/>
        </w:rPr>
        <w:t>o</w:t>
      </w:r>
      <w:r w:rsidR="00E859DD">
        <w:rPr>
          <w:sz w:val="24"/>
          <w:szCs w:val="24"/>
        </w:rPr>
        <w:t xml:space="preserve">C; </w:t>
      </w:r>
      <w:r w:rsidR="00935DD0">
        <w:rPr>
          <w:sz w:val="24"/>
          <w:szCs w:val="24"/>
        </w:rPr>
        <w:t>2</w:t>
      </w:r>
      <w:r w:rsidR="00E859DD" w:rsidRPr="006B3337">
        <w:rPr>
          <w:sz w:val="24"/>
          <w:szCs w:val="24"/>
        </w:rPr>
        <w:t>. False Freeze</w:t>
      </w:r>
      <w:r w:rsidR="00935DD0">
        <w:rPr>
          <w:sz w:val="24"/>
          <w:szCs w:val="24"/>
        </w:rPr>
        <w:t xml:space="preserve"> (False F)</w:t>
      </w:r>
      <w:r w:rsidR="002336F2">
        <w:rPr>
          <w:sz w:val="24"/>
          <w:szCs w:val="24"/>
        </w:rPr>
        <w:t xml:space="preserve"> where the</w:t>
      </w:r>
      <w:r w:rsidR="00E859DD" w:rsidRPr="006B3337">
        <w:rPr>
          <w:sz w:val="24"/>
          <w:szCs w:val="24"/>
        </w:rPr>
        <w:t xml:space="preserve"> NPR algorithm predicts freezing, while GMA</w:t>
      </w:r>
      <w:r w:rsidR="002336F2">
        <w:rPr>
          <w:sz w:val="24"/>
          <w:szCs w:val="24"/>
        </w:rPr>
        <w:t>O</w:t>
      </w:r>
      <w:r w:rsidR="00E859DD" w:rsidRPr="006B3337">
        <w:rPr>
          <w:sz w:val="24"/>
          <w:szCs w:val="24"/>
        </w:rPr>
        <w:t xml:space="preserve"> model surface temperature is greater than 5</w:t>
      </w:r>
      <w:r w:rsidR="00E859DD" w:rsidRPr="00E859DD">
        <w:rPr>
          <w:sz w:val="24"/>
          <w:szCs w:val="24"/>
          <w:vertAlign w:val="superscript"/>
        </w:rPr>
        <w:t>o</w:t>
      </w:r>
      <w:r w:rsidR="00E859DD" w:rsidRPr="006B3337">
        <w:rPr>
          <w:sz w:val="24"/>
          <w:szCs w:val="24"/>
        </w:rPr>
        <w:t>C.</w:t>
      </w:r>
    </w:p>
    <w:p w14:paraId="1EECC0E7" w14:textId="77777777" w:rsidR="00E859DD" w:rsidRDefault="00E859DD" w:rsidP="00935DD0">
      <w:pPr>
        <w:pStyle w:val="Text"/>
        <w:jc w:val="both"/>
        <w:rPr>
          <w:sz w:val="24"/>
          <w:szCs w:val="24"/>
        </w:rPr>
      </w:pPr>
    </w:p>
    <w:p w14:paraId="7BB12792" w14:textId="77777777" w:rsidR="00A82621" w:rsidRPr="00681986" w:rsidRDefault="00A82621" w:rsidP="00A82621">
      <w:pPr>
        <w:jc w:val="center"/>
        <w:rPr>
          <w:sz w:val="16"/>
          <w:szCs w:val="16"/>
        </w:rPr>
      </w:pPr>
      <w:r w:rsidRPr="00681986">
        <w:rPr>
          <w:sz w:val="16"/>
          <w:szCs w:val="16"/>
        </w:rPr>
        <w:t xml:space="preserve">Table </w:t>
      </w:r>
      <w:r w:rsidR="00E859DD">
        <w:rPr>
          <w:sz w:val="16"/>
          <w:szCs w:val="16"/>
        </w:rPr>
        <w:t>6</w:t>
      </w:r>
      <w:r w:rsidRPr="00681986">
        <w:rPr>
          <w:sz w:val="16"/>
          <w:szCs w:val="16"/>
        </w:rPr>
        <w:t>.</w:t>
      </w:r>
      <w:r>
        <w:rPr>
          <w:sz w:val="16"/>
          <w:szCs w:val="16"/>
        </w:rPr>
        <w:t xml:space="preserve"> F/T false flag error estimate for three thawing references. </w:t>
      </w:r>
    </w:p>
    <w:p w14:paraId="5647FB15" w14:textId="77777777" w:rsidR="00A82621" w:rsidRDefault="00A82621" w:rsidP="00E859DD">
      <w:pPr>
        <w:jc w:val="center"/>
        <w:rPr>
          <w:sz w:val="20"/>
        </w:rPr>
      </w:pPr>
      <w:r w:rsidRPr="00681986">
        <w:rPr>
          <w:noProof/>
          <w:sz w:val="20"/>
        </w:rPr>
        <w:drawing>
          <wp:inline distT="0" distB="0" distL="0" distR="0" wp14:anchorId="6853E88C" wp14:editId="760D3E57">
            <wp:extent cx="5240208" cy="914400"/>
            <wp:effectExtent l="0" t="0" r="5080" b="0"/>
            <wp:docPr id="4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rotWithShape="1">
                    <a:blip r:embed="rId31"/>
                    <a:srcRect b="19506"/>
                    <a:stretch/>
                  </pic:blipFill>
                  <pic:spPr bwMode="auto">
                    <a:xfrm>
                      <a:off x="0" y="0"/>
                      <a:ext cx="5240208"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81986">
        <w:rPr>
          <w:noProof/>
          <w:sz w:val="20"/>
        </w:rPr>
        <w:drawing>
          <wp:inline distT="0" distB="0" distL="0" distR="0" wp14:anchorId="751D76A1" wp14:editId="065CF567">
            <wp:extent cx="5239512" cy="914400"/>
            <wp:effectExtent l="0" t="0" r="5715" b="0"/>
            <wp:docPr id="43" name="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rotWithShape="1">
                    <a:blip r:embed="rId32"/>
                    <a:srcRect b="20449"/>
                    <a:stretch/>
                  </pic:blipFill>
                  <pic:spPr bwMode="auto">
                    <a:xfrm>
                      <a:off x="0" y="0"/>
                      <a:ext cx="5239512"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7835F6" w14:textId="77777777" w:rsidR="00E859DD" w:rsidRPr="00E859DD" w:rsidRDefault="00E859DD" w:rsidP="00E859DD">
      <w:pPr>
        <w:jc w:val="center"/>
        <w:rPr>
          <w:sz w:val="20"/>
        </w:rPr>
      </w:pPr>
    </w:p>
    <w:p w14:paraId="78BAF654" w14:textId="57CB740D" w:rsidR="006B3337" w:rsidRDefault="006B3337" w:rsidP="00935DD0">
      <w:pPr>
        <w:pStyle w:val="Text"/>
        <w:jc w:val="both"/>
        <w:rPr>
          <w:sz w:val="24"/>
          <w:szCs w:val="24"/>
        </w:rPr>
      </w:pPr>
      <w:r w:rsidRPr="006B3337">
        <w:rPr>
          <w:sz w:val="24"/>
          <w:szCs w:val="24"/>
        </w:rPr>
        <w:t xml:space="preserve">Overall, the NPR averaging over </w:t>
      </w:r>
      <w:r w:rsidR="002336F2">
        <w:rPr>
          <w:sz w:val="24"/>
          <w:szCs w:val="24"/>
        </w:rPr>
        <w:t xml:space="preserve">the </w:t>
      </w:r>
      <w:r w:rsidRPr="006B3337">
        <w:rPr>
          <w:sz w:val="24"/>
          <w:szCs w:val="24"/>
        </w:rPr>
        <w:t xml:space="preserve">two </w:t>
      </w:r>
      <w:r w:rsidR="002336F2">
        <w:rPr>
          <w:sz w:val="24"/>
          <w:szCs w:val="24"/>
        </w:rPr>
        <w:t xml:space="preserve">(July, August) summer </w:t>
      </w:r>
      <w:r w:rsidRPr="006B3337">
        <w:rPr>
          <w:sz w:val="24"/>
          <w:szCs w:val="24"/>
        </w:rPr>
        <w:t>months gives the best performance for both AM and PM</w:t>
      </w:r>
      <w:r w:rsidR="002336F2">
        <w:rPr>
          <w:sz w:val="24"/>
          <w:szCs w:val="24"/>
        </w:rPr>
        <w:t xml:space="preserve"> freeze/thaw retrievals</w:t>
      </w:r>
      <w:r w:rsidRPr="006B3337">
        <w:rPr>
          <w:sz w:val="24"/>
          <w:szCs w:val="24"/>
        </w:rPr>
        <w:t>.</w:t>
      </w:r>
      <w:r w:rsidR="00E859DD">
        <w:rPr>
          <w:sz w:val="24"/>
          <w:szCs w:val="24"/>
        </w:rPr>
        <w:t xml:space="preserve"> In the current release, the two months averaging is used for </w:t>
      </w:r>
      <w:r w:rsidR="002336F2">
        <w:rPr>
          <w:sz w:val="24"/>
          <w:szCs w:val="24"/>
        </w:rPr>
        <w:t xml:space="preserve">the NPR </w:t>
      </w:r>
      <w:r w:rsidR="00E859DD">
        <w:rPr>
          <w:sz w:val="24"/>
          <w:szCs w:val="24"/>
        </w:rPr>
        <w:t>thaw reference.</w:t>
      </w:r>
    </w:p>
    <w:p w14:paraId="3788FE29" w14:textId="77777777" w:rsidR="003B0179" w:rsidRPr="00935DD0" w:rsidRDefault="00496886" w:rsidP="00935DD0">
      <w:pPr>
        <w:pStyle w:val="Text"/>
        <w:jc w:val="both"/>
        <w:rPr>
          <w:sz w:val="24"/>
        </w:rPr>
      </w:pPr>
      <w:r w:rsidRPr="00646A63">
        <w:rPr>
          <w:sz w:val="24"/>
          <w:szCs w:val="24"/>
        </w:rPr>
        <w:lastRenderedPageBreak/>
        <w:t xml:space="preserve">Data were separated by ascending and descending orbit. </w:t>
      </w:r>
      <w:r w:rsidR="00042823" w:rsidRPr="00646A63">
        <w:rPr>
          <w:sz w:val="24"/>
        </w:rPr>
        <w:t>Because of differences in the seasonal evolution of L-band brightness temperature compared to radar</w:t>
      </w:r>
      <w:r w:rsidR="0090176E">
        <w:rPr>
          <w:sz w:val="24"/>
        </w:rPr>
        <w:t xml:space="preserve">, which has generally </w:t>
      </w:r>
      <w:r w:rsidR="000741B8">
        <w:rPr>
          <w:noProof/>
          <w:sz w:val="20"/>
          <w:szCs w:val="24"/>
        </w:rPr>
        <mc:AlternateContent>
          <mc:Choice Requires="wps">
            <w:drawing>
              <wp:anchor distT="0" distB="0" distL="114300" distR="114300" simplePos="0" relativeHeight="251665408" behindDoc="0" locked="0" layoutInCell="1" allowOverlap="1" wp14:anchorId="373F2E16" wp14:editId="0DD7C847">
                <wp:simplePos x="0" y="0"/>
                <wp:positionH relativeFrom="column">
                  <wp:posOffset>6985</wp:posOffset>
                </wp:positionH>
                <wp:positionV relativeFrom="paragraph">
                  <wp:posOffset>126365</wp:posOffset>
                </wp:positionV>
                <wp:extent cx="6050915" cy="6965315"/>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6050915" cy="6965315"/>
                        </a:xfrm>
                        <a:prstGeom prst="rect">
                          <a:avLst/>
                        </a:prstGeom>
                        <a:noFill/>
                        <a:ln w="6350">
                          <a:noFill/>
                        </a:ln>
                      </wps:spPr>
                      <wps:txbx>
                        <w:txbxContent>
                          <w:p w14:paraId="709EC1F9" w14:textId="77777777" w:rsidR="00C570DA" w:rsidRDefault="00C570DA">
                            <w:r>
                              <w:rPr>
                                <w:noProof/>
                              </w:rPr>
                              <w:drawing>
                                <wp:inline distT="0" distB="0" distL="0" distR="0" wp14:anchorId="6F8BD803" wp14:editId="62EAD556">
                                  <wp:extent cx="2743149" cy="212616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3 year averaged_N36.tif"/>
                                          <pic:cNvPicPr/>
                                        </pic:nvPicPr>
                                        <pic:blipFill rotWithShape="1">
                                          <a:blip r:embed="rId33"/>
                                          <a:srcRect t="8401" b="14090"/>
                                          <a:stretch/>
                                        </pic:blipFill>
                                        <pic:spPr bwMode="auto">
                                          <a:xfrm>
                                            <a:off x="0" y="0"/>
                                            <a:ext cx="2743200" cy="21262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0733F5" wp14:editId="3D61378A">
                                  <wp:extent cx="2742945" cy="211129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3 year averaged_N36.tif"/>
                                          <pic:cNvPicPr/>
                                        </pic:nvPicPr>
                                        <pic:blipFill rotWithShape="1">
                                          <a:blip r:embed="rId34"/>
                                          <a:srcRect t="8672" b="14356"/>
                                          <a:stretch/>
                                        </pic:blipFill>
                                        <pic:spPr bwMode="auto">
                                          <a:xfrm>
                                            <a:off x="0" y="0"/>
                                            <a:ext cx="2743200" cy="2111494"/>
                                          </a:xfrm>
                                          <a:prstGeom prst="rect">
                                            <a:avLst/>
                                          </a:prstGeom>
                                          <a:ln>
                                            <a:noFill/>
                                          </a:ln>
                                          <a:extLst>
                                            <a:ext uri="{53640926-AAD7-44D8-BBD7-CCE9431645EC}">
                                              <a14:shadowObscured xmlns:a14="http://schemas.microsoft.com/office/drawing/2010/main"/>
                                            </a:ext>
                                          </a:extLst>
                                        </pic:spPr>
                                      </pic:pic>
                                    </a:graphicData>
                                  </a:graphic>
                                </wp:inline>
                              </w:drawing>
                            </w:r>
                          </w:p>
                          <w:p w14:paraId="15845F33" w14:textId="77777777" w:rsidR="00C570DA" w:rsidRDefault="00C570DA">
                            <w:r>
                              <w:rPr>
                                <w:noProof/>
                              </w:rPr>
                              <w:drawing>
                                <wp:inline distT="0" distB="0" distL="0" distR="0" wp14:anchorId="559C746F" wp14:editId="6E2BB537">
                                  <wp:extent cx="5555770" cy="22521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3 year averaged_M36.tif"/>
                                          <pic:cNvPicPr/>
                                        </pic:nvPicPr>
                                        <pic:blipFill rotWithShape="1">
                                          <a:blip r:embed="rId35"/>
                                          <a:srcRect l="5201" b="8739"/>
                                          <a:stretch/>
                                        </pic:blipFill>
                                        <pic:spPr bwMode="auto">
                                          <a:xfrm>
                                            <a:off x="0" y="0"/>
                                            <a:ext cx="5556862" cy="2252547"/>
                                          </a:xfrm>
                                          <a:prstGeom prst="rect">
                                            <a:avLst/>
                                          </a:prstGeom>
                                          <a:ln>
                                            <a:noFill/>
                                          </a:ln>
                                          <a:extLst>
                                            <a:ext uri="{53640926-AAD7-44D8-BBD7-CCE9431645EC}">
                                              <a14:shadowObscured xmlns:a14="http://schemas.microsoft.com/office/drawing/2010/main"/>
                                            </a:ext>
                                          </a:extLst>
                                        </pic:spPr>
                                      </pic:pic>
                                    </a:graphicData>
                                  </a:graphic>
                                </wp:inline>
                              </w:drawing>
                            </w:r>
                          </w:p>
                          <w:p w14:paraId="1244F72E" w14:textId="77777777" w:rsidR="00C570DA" w:rsidRDefault="00C570DA">
                            <w:r>
                              <w:rPr>
                                <w:noProof/>
                              </w:rPr>
                              <w:drawing>
                                <wp:inline distT="0" distB="0" distL="0" distR="0" wp14:anchorId="1DD3F897" wp14:editId="67F48B33">
                                  <wp:extent cx="5537799" cy="2169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3 year averaged_M36.tif"/>
                                          <pic:cNvPicPr/>
                                        </pic:nvPicPr>
                                        <pic:blipFill rotWithShape="1">
                                          <a:blip r:embed="rId36"/>
                                          <a:srcRect l="5457" t="3012" b="9040"/>
                                          <a:stretch/>
                                        </pic:blipFill>
                                        <pic:spPr bwMode="auto">
                                          <a:xfrm>
                                            <a:off x="0" y="0"/>
                                            <a:ext cx="5541879" cy="2170758"/>
                                          </a:xfrm>
                                          <a:prstGeom prst="rect">
                                            <a:avLst/>
                                          </a:prstGeom>
                                          <a:ln>
                                            <a:noFill/>
                                          </a:ln>
                                          <a:extLst>
                                            <a:ext uri="{53640926-AAD7-44D8-BBD7-CCE9431645EC}">
                                              <a14:shadowObscured xmlns:a14="http://schemas.microsoft.com/office/drawing/2010/main"/>
                                            </a:ext>
                                          </a:extLst>
                                        </pic:spPr>
                                      </pic:pic>
                                    </a:graphicData>
                                  </a:graphic>
                                </wp:inline>
                              </w:drawing>
                            </w:r>
                          </w:p>
                          <w:p w14:paraId="7ACB5668" w14:textId="4B526115" w:rsidR="00C570DA" w:rsidRPr="000741B8" w:rsidRDefault="00C570DA" w:rsidP="000741B8">
                            <w:pPr>
                              <w:jc w:val="center"/>
                              <w:rPr>
                                <w:sz w:val="20"/>
                              </w:rPr>
                            </w:pPr>
                            <w:r w:rsidRPr="000741B8">
                              <w:rPr>
                                <w:sz w:val="20"/>
                              </w:rPr>
                              <w:t xml:space="preserve">Figure </w:t>
                            </w:r>
                            <w:r>
                              <w:rPr>
                                <w:sz w:val="20"/>
                              </w:rPr>
                              <w:t>8</w:t>
                            </w:r>
                            <w:r w:rsidRPr="000741B8">
                              <w:rPr>
                                <w:sz w:val="20"/>
                              </w:rPr>
                              <w:t xml:space="preserve">. </w:t>
                            </w:r>
                            <w:r w:rsidRPr="00646A63">
                              <w:rPr>
                                <w:sz w:val="20"/>
                                <w:szCs w:val="24"/>
                              </w:rPr>
                              <w:t xml:space="preserve">SMAP </w:t>
                            </w:r>
                            <w:r>
                              <w:rPr>
                                <w:sz w:val="20"/>
                                <w:szCs w:val="24"/>
                              </w:rPr>
                              <w:t>NPR algorithm</w:t>
                            </w:r>
                            <w:r w:rsidRPr="00646A63">
                              <w:rPr>
                                <w:sz w:val="20"/>
                                <w:szCs w:val="24"/>
                              </w:rPr>
                              <w:t xml:space="preserve"> (a) freeze and (b) thaw references</w:t>
                            </w:r>
                            <w:r>
                              <w:rPr>
                                <w:sz w:val="20"/>
                                <w:szCs w:val="24"/>
                              </w:rPr>
                              <w:t xml:space="preserve"> in polar grid; NPR (c) freeze and (d</w:t>
                            </w:r>
                            <w:r w:rsidRPr="00646A63">
                              <w:rPr>
                                <w:sz w:val="20"/>
                                <w:szCs w:val="24"/>
                              </w:rPr>
                              <w:t>) thaw references</w:t>
                            </w:r>
                            <w:r>
                              <w:rPr>
                                <w:sz w:val="20"/>
                                <w:szCs w:val="24"/>
                              </w:rPr>
                              <w:t xml:space="preserve"> in global grid</w:t>
                            </w:r>
                            <w:r w:rsidRPr="00646A63">
                              <w:rPr>
                                <w:sz w:val="20"/>
                                <w:szCs w:val="24"/>
                              </w:rPr>
                              <w:t>. Units are NPR scaled by 100</w:t>
                            </w:r>
                            <w:r>
                              <w:rPr>
                                <w:sz w:val="20"/>
                                <w:szCs w:val="24"/>
                              </w:rPr>
                              <w:t xml:space="preserve"> and averaged over three years (2015-2018)</w:t>
                            </w:r>
                            <w:r w:rsidRPr="00646A63">
                              <w:rPr>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F2E16" id="Text Box 37" o:spid="_x0000_s1029" type="#_x0000_t202" style="position:absolute;left:0;text-align:left;margin-left:.55pt;margin-top:9.95pt;width:476.45pt;height:548.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" filled="f" stroked="f" strokeweight=".5pt">
                <v:textbox>
                  <w:txbxContent>
                    <w:p w14:paraId="709EC1F9" w14:textId="77777777" w:rsidR="00C570DA" w:rsidRDefault="00C570DA">
                      <w:r>
                        <w:rPr>
                          <w:noProof/>
                        </w:rPr>
                        <w:drawing>
                          <wp:inline distT="0" distB="0" distL="0" distR="0" wp14:anchorId="6F8BD803" wp14:editId="62EAD556">
                            <wp:extent cx="2743149" cy="212616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3 year averaged_N36.tif"/>
                                    <pic:cNvPicPr/>
                                  </pic:nvPicPr>
                                  <pic:blipFill rotWithShape="1">
                                    <a:blip r:embed="rId33"/>
                                    <a:srcRect t="8401" b="14090"/>
                                    <a:stretch/>
                                  </pic:blipFill>
                                  <pic:spPr bwMode="auto">
                                    <a:xfrm>
                                      <a:off x="0" y="0"/>
                                      <a:ext cx="2743200" cy="21262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0733F5" wp14:editId="3D61378A">
                            <wp:extent cx="2742945" cy="211129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3 year averaged_N36.tif"/>
                                    <pic:cNvPicPr/>
                                  </pic:nvPicPr>
                                  <pic:blipFill rotWithShape="1">
                                    <a:blip r:embed="rId34"/>
                                    <a:srcRect t="8672" b="14356"/>
                                    <a:stretch/>
                                  </pic:blipFill>
                                  <pic:spPr bwMode="auto">
                                    <a:xfrm>
                                      <a:off x="0" y="0"/>
                                      <a:ext cx="2743200" cy="2111494"/>
                                    </a:xfrm>
                                    <a:prstGeom prst="rect">
                                      <a:avLst/>
                                    </a:prstGeom>
                                    <a:ln>
                                      <a:noFill/>
                                    </a:ln>
                                    <a:extLst>
                                      <a:ext uri="{53640926-AAD7-44D8-BBD7-CCE9431645EC}">
                                        <a14:shadowObscured xmlns:a14="http://schemas.microsoft.com/office/drawing/2010/main"/>
                                      </a:ext>
                                    </a:extLst>
                                  </pic:spPr>
                                </pic:pic>
                              </a:graphicData>
                            </a:graphic>
                          </wp:inline>
                        </w:drawing>
                      </w:r>
                    </w:p>
                    <w:p w14:paraId="15845F33" w14:textId="77777777" w:rsidR="00C570DA" w:rsidRDefault="00C570DA">
                      <w:r>
                        <w:rPr>
                          <w:noProof/>
                        </w:rPr>
                        <w:drawing>
                          <wp:inline distT="0" distB="0" distL="0" distR="0" wp14:anchorId="559C746F" wp14:editId="6E2BB537">
                            <wp:extent cx="5555770" cy="22521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3 year averaged_M36.tif"/>
                                    <pic:cNvPicPr/>
                                  </pic:nvPicPr>
                                  <pic:blipFill rotWithShape="1">
                                    <a:blip r:embed="rId35"/>
                                    <a:srcRect l="5201" b="8739"/>
                                    <a:stretch/>
                                  </pic:blipFill>
                                  <pic:spPr bwMode="auto">
                                    <a:xfrm>
                                      <a:off x="0" y="0"/>
                                      <a:ext cx="5556862" cy="2252547"/>
                                    </a:xfrm>
                                    <a:prstGeom prst="rect">
                                      <a:avLst/>
                                    </a:prstGeom>
                                    <a:ln>
                                      <a:noFill/>
                                    </a:ln>
                                    <a:extLst>
                                      <a:ext uri="{53640926-AAD7-44D8-BBD7-CCE9431645EC}">
                                        <a14:shadowObscured xmlns:a14="http://schemas.microsoft.com/office/drawing/2010/main"/>
                                      </a:ext>
                                    </a:extLst>
                                  </pic:spPr>
                                </pic:pic>
                              </a:graphicData>
                            </a:graphic>
                          </wp:inline>
                        </w:drawing>
                      </w:r>
                    </w:p>
                    <w:p w14:paraId="1244F72E" w14:textId="77777777" w:rsidR="00C570DA" w:rsidRDefault="00C570DA">
                      <w:r>
                        <w:rPr>
                          <w:noProof/>
                        </w:rPr>
                        <w:drawing>
                          <wp:inline distT="0" distB="0" distL="0" distR="0" wp14:anchorId="1DD3F897" wp14:editId="67F48B33">
                            <wp:extent cx="5537799" cy="2169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3 year averaged_M36.tif"/>
                                    <pic:cNvPicPr/>
                                  </pic:nvPicPr>
                                  <pic:blipFill rotWithShape="1">
                                    <a:blip r:embed="rId36"/>
                                    <a:srcRect l="5457" t="3012" b="9040"/>
                                    <a:stretch/>
                                  </pic:blipFill>
                                  <pic:spPr bwMode="auto">
                                    <a:xfrm>
                                      <a:off x="0" y="0"/>
                                      <a:ext cx="5541879" cy="2170758"/>
                                    </a:xfrm>
                                    <a:prstGeom prst="rect">
                                      <a:avLst/>
                                    </a:prstGeom>
                                    <a:ln>
                                      <a:noFill/>
                                    </a:ln>
                                    <a:extLst>
                                      <a:ext uri="{53640926-AAD7-44D8-BBD7-CCE9431645EC}">
                                        <a14:shadowObscured xmlns:a14="http://schemas.microsoft.com/office/drawing/2010/main"/>
                                      </a:ext>
                                    </a:extLst>
                                  </pic:spPr>
                                </pic:pic>
                              </a:graphicData>
                            </a:graphic>
                          </wp:inline>
                        </w:drawing>
                      </w:r>
                    </w:p>
                    <w:p w14:paraId="7ACB5668" w14:textId="4B526115" w:rsidR="00C570DA" w:rsidRPr="000741B8" w:rsidRDefault="00C570DA" w:rsidP="000741B8">
                      <w:pPr>
                        <w:jc w:val="center"/>
                        <w:rPr>
                          <w:sz w:val="20"/>
                        </w:rPr>
                      </w:pPr>
                      <w:r w:rsidRPr="000741B8">
                        <w:rPr>
                          <w:sz w:val="20"/>
                        </w:rPr>
                        <w:t xml:space="preserve">Figure </w:t>
                      </w:r>
                      <w:r>
                        <w:rPr>
                          <w:sz w:val="20"/>
                        </w:rPr>
                        <w:t>8</w:t>
                      </w:r>
                      <w:r w:rsidRPr="000741B8">
                        <w:rPr>
                          <w:sz w:val="20"/>
                        </w:rPr>
                        <w:t xml:space="preserve">. </w:t>
                      </w:r>
                      <w:r w:rsidRPr="00646A63">
                        <w:rPr>
                          <w:sz w:val="20"/>
                          <w:szCs w:val="24"/>
                        </w:rPr>
                        <w:t xml:space="preserve">SMAP </w:t>
                      </w:r>
                      <w:r>
                        <w:rPr>
                          <w:sz w:val="20"/>
                          <w:szCs w:val="24"/>
                        </w:rPr>
                        <w:t>NPR algorithm</w:t>
                      </w:r>
                      <w:r w:rsidRPr="00646A63">
                        <w:rPr>
                          <w:sz w:val="20"/>
                          <w:szCs w:val="24"/>
                        </w:rPr>
                        <w:t xml:space="preserve"> (a) freeze and (b) thaw references</w:t>
                      </w:r>
                      <w:r>
                        <w:rPr>
                          <w:sz w:val="20"/>
                          <w:szCs w:val="24"/>
                        </w:rPr>
                        <w:t xml:space="preserve"> in polar grid; NPR (c) freeze and (d</w:t>
                      </w:r>
                      <w:r w:rsidRPr="00646A63">
                        <w:rPr>
                          <w:sz w:val="20"/>
                          <w:szCs w:val="24"/>
                        </w:rPr>
                        <w:t>) thaw references</w:t>
                      </w:r>
                      <w:r>
                        <w:rPr>
                          <w:sz w:val="20"/>
                          <w:szCs w:val="24"/>
                        </w:rPr>
                        <w:t xml:space="preserve"> in global grid</w:t>
                      </w:r>
                      <w:r w:rsidRPr="00646A63">
                        <w:rPr>
                          <w:sz w:val="20"/>
                          <w:szCs w:val="24"/>
                        </w:rPr>
                        <w:t>. Units are NPR scaled by 100</w:t>
                      </w:r>
                      <w:r>
                        <w:rPr>
                          <w:sz w:val="20"/>
                          <w:szCs w:val="24"/>
                        </w:rPr>
                        <w:t xml:space="preserve"> and averaged over three years (2015-2018)</w:t>
                      </w:r>
                      <w:r w:rsidRPr="00646A63">
                        <w:rPr>
                          <w:sz w:val="20"/>
                          <w:szCs w:val="24"/>
                        </w:rPr>
                        <w:t>.</w:t>
                      </w:r>
                    </w:p>
                  </w:txbxContent>
                </v:textbox>
                <w10:wrap type="topAndBottom"/>
              </v:shape>
            </w:pict>
          </mc:Fallback>
        </mc:AlternateContent>
      </w:r>
      <w:r w:rsidR="00042823" w:rsidRPr="00646A63">
        <w:rPr>
          <w:sz w:val="24"/>
        </w:rPr>
        <w:t>great</w:t>
      </w:r>
      <w:r w:rsidR="0090176E">
        <w:rPr>
          <w:sz w:val="24"/>
        </w:rPr>
        <w:t>er</w:t>
      </w:r>
      <w:r w:rsidR="00042823" w:rsidRPr="00646A63">
        <w:rPr>
          <w:sz w:val="24"/>
        </w:rPr>
        <w:t xml:space="preserve"> </w:t>
      </w:r>
      <w:r w:rsidR="0090176E">
        <w:rPr>
          <w:sz w:val="24"/>
        </w:rPr>
        <w:t xml:space="preserve">temporal </w:t>
      </w:r>
      <w:r w:rsidR="00042823" w:rsidRPr="00646A63">
        <w:rPr>
          <w:sz w:val="24"/>
        </w:rPr>
        <w:t>variability and sensitivity to parameters such as soil moisture and vegetation phenology</w:t>
      </w:r>
      <w:r w:rsidR="0090176E">
        <w:rPr>
          <w:sz w:val="24"/>
        </w:rPr>
        <w:t>,</w:t>
      </w:r>
      <w:r w:rsidR="00042823" w:rsidRPr="00646A63">
        <w:rPr>
          <w:sz w:val="24"/>
        </w:rPr>
        <w:t xml:space="preserve"> the methodological approach to NPR freeze and thaw references will be refined in future product </w:t>
      </w:r>
      <w:r w:rsidR="00042823" w:rsidRPr="00646A63">
        <w:rPr>
          <w:sz w:val="24"/>
        </w:rPr>
        <w:lastRenderedPageBreak/>
        <w:t xml:space="preserve">releases. </w:t>
      </w:r>
      <w:r w:rsidR="003B0179" w:rsidRPr="00646A63">
        <w:rPr>
          <w:sz w:val="24"/>
        </w:rPr>
        <w:t xml:space="preserve">In addition, the reference values will be updated following each transition season. </w:t>
      </w:r>
      <w:r w:rsidR="00AA2490" w:rsidRPr="00646A63">
        <w:rPr>
          <w:sz w:val="24"/>
        </w:rPr>
        <w:t xml:space="preserve">The </w:t>
      </w:r>
      <w:r w:rsidR="0083177C">
        <w:rPr>
          <w:sz w:val="24"/>
        </w:rPr>
        <w:t>current</w:t>
      </w:r>
      <w:r w:rsidR="00042823" w:rsidRPr="00646A63">
        <w:rPr>
          <w:sz w:val="24"/>
        </w:rPr>
        <w:t xml:space="preserve"> SMAP freeze and thaw NPR</w:t>
      </w:r>
      <w:r w:rsidR="00AA2490" w:rsidRPr="00646A63">
        <w:rPr>
          <w:sz w:val="24"/>
        </w:rPr>
        <w:t xml:space="preserve"> references are </w:t>
      </w:r>
      <w:r w:rsidR="00042823" w:rsidRPr="00646A63">
        <w:rPr>
          <w:sz w:val="24"/>
        </w:rPr>
        <w:t xml:space="preserve">shown in Figure </w:t>
      </w:r>
      <w:r w:rsidR="00D70719">
        <w:rPr>
          <w:sz w:val="24"/>
        </w:rPr>
        <w:t>8</w:t>
      </w:r>
      <w:r w:rsidR="001C1EEA" w:rsidRPr="00646A63">
        <w:rPr>
          <w:sz w:val="24"/>
        </w:rPr>
        <w:t>.</w:t>
      </w:r>
    </w:p>
    <w:p w14:paraId="1D8B384C" w14:textId="77777777" w:rsidR="00850AF1" w:rsidRDefault="00AA2490" w:rsidP="00935DD0">
      <w:pPr>
        <w:pStyle w:val="Text"/>
        <w:jc w:val="both"/>
        <w:rPr>
          <w:sz w:val="24"/>
          <w:szCs w:val="24"/>
        </w:rPr>
      </w:pPr>
      <w:r>
        <w:rPr>
          <w:sz w:val="24"/>
          <w:szCs w:val="24"/>
        </w:rPr>
        <w:t>T</w:t>
      </w:r>
      <w:r w:rsidR="00050E81" w:rsidRPr="006220DE">
        <w:rPr>
          <w:sz w:val="24"/>
          <w:szCs w:val="24"/>
        </w:rPr>
        <w:t xml:space="preserve">he </w:t>
      </w:r>
      <w:r w:rsidR="00421EF7" w:rsidRPr="006220DE">
        <w:rPr>
          <w:sz w:val="24"/>
          <w:szCs w:val="24"/>
        </w:rPr>
        <w:t xml:space="preserve">freeze/thaw </w:t>
      </w:r>
      <w:r w:rsidR="00050E81" w:rsidRPr="006220DE">
        <w:rPr>
          <w:sz w:val="24"/>
          <w:szCs w:val="24"/>
        </w:rPr>
        <w:t>retrieval threshold (</w:t>
      </w:r>
      <w:r w:rsidR="00942001" w:rsidRPr="006220DE">
        <w:rPr>
          <w:i/>
          <w:sz w:val="24"/>
          <w:szCs w:val="24"/>
        </w:rPr>
        <w:t>T</w:t>
      </w:r>
      <w:r w:rsidR="00050E81" w:rsidRPr="006220DE">
        <w:rPr>
          <w:sz w:val="24"/>
          <w:szCs w:val="24"/>
        </w:rPr>
        <w:t xml:space="preserve">) </w:t>
      </w:r>
      <w:r>
        <w:rPr>
          <w:sz w:val="24"/>
          <w:szCs w:val="24"/>
        </w:rPr>
        <w:t>is</w:t>
      </w:r>
      <w:r w:rsidR="00050E81" w:rsidRPr="006220DE">
        <w:rPr>
          <w:sz w:val="24"/>
          <w:szCs w:val="24"/>
        </w:rPr>
        <w:t xml:space="preserve"> fixed at 0.5. </w:t>
      </w:r>
      <w:r w:rsidR="00850AF1" w:rsidRPr="00850AF1">
        <w:rPr>
          <w:sz w:val="24"/>
          <w:szCs w:val="24"/>
        </w:rPr>
        <w:t>Pre-launch threshold (</w:t>
      </w:r>
      <w:r w:rsidR="00850AF1" w:rsidRPr="00850AF1">
        <w:rPr>
          <w:i/>
          <w:sz w:val="24"/>
          <w:szCs w:val="24"/>
        </w:rPr>
        <w:t>T</w:t>
      </w:r>
      <w:r w:rsidR="00850AF1" w:rsidRPr="00850AF1">
        <w:rPr>
          <w:sz w:val="24"/>
          <w:szCs w:val="24"/>
        </w:rPr>
        <w:t>) optimization experiments were conducted using Aquarius data and reanalysis derived estimates of air and</w:t>
      </w:r>
      <w:r w:rsidR="00850AF1">
        <w:rPr>
          <w:sz w:val="24"/>
          <w:szCs w:val="24"/>
        </w:rPr>
        <w:t xml:space="preserve"> surface</w:t>
      </w:r>
      <w:r w:rsidR="00850AF1" w:rsidRPr="00850AF1">
        <w:rPr>
          <w:sz w:val="24"/>
          <w:szCs w:val="24"/>
        </w:rPr>
        <w:t xml:space="preserve"> soil temperature. Unique optimized thresholds </w:t>
      </w:r>
      <w:r w:rsidR="00C16664">
        <w:rPr>
          <w:sz w:val="24"/>
          <w:szCs w:val="24"/>
        </w:rPr>
        <w:t>were</w:t>
      </w:r>
      <w:r w:rsidR="00850AF1" w:rsidRPr="00850AF1">
        <w:rPr>
          <w:sz w:val="24"/>
          <w:szCs w:val="24"/>
        </w:rPr>
        <w:t xml:space="preserve"> determined for ascending and descending overpasses, and freeze-to-thaw and thaw-to-freeze transitions, by applying a linear fit to values of </w:t>
      </w:r>
      <w:proofErr w:type="spellStart"/>
      <w:r w:rsidR="00850AF1" w:rsidRPr="00850AF1">
        <w:rPr>
          <w:sz w:val="24"/>
          <w:szCs w:val="24"/>
        </w:rPr>
        <w:t>Δt</w:t>
      </w:r>
      <w:proofErr w:type="spellEnd"/>
      <w:r w:rsidR="00850AF1">
        <w:rPr>
          <w:sz w:val="24"/>
          <w:szCs w:val="24"/>
        </w:rPr>
        <w:t xml:space="preserve"> (0.1 &lt; Δ t &lt;0.9; see equation 5</w:t>
      </w:r>
      <w:r w:rsidR="00850AF1" w:rsidRPr="00850AF1">
        <w:rPr>
          <w:sz w:val="24"/>
          <w:szCs w:val="24"/>
        </w:rPr>
        <w:t>)</w:t>
      </w:r>
      <w:r w:rsidR="00850AF1">
        <w:rPr>
          <w:sz w:val="24"/>
          <w:szCs w:val="24"/>
        </w:rPr>
        <w:t>. T</w:t>
      </w:r>
      <w:r w:rsidR="00850AF1" w:rsidRPr="00850AF1">
        <w:rPr>
          <w:sz w:val="24"/>
          <w:szCs w:val="24"/>
        </w:rPr>
        <w:t xml:space="preserve">he value of </w:t>
      </w:r>
      <w:proofErr w:type="spellStart"/>
      <w:r w:rsidR="00850AF1" w:rsidRPr="00850AF1">
        <w:rPr>
          <w:sz w:val="24"/>
          <w:szCs w:val="24"/>
        </w:rPr>
        <w:t>Δt</w:t>
      </w:r>
      <w:proofErr w:type="spellEnd"/>
      <w:r w:rsidR="00850AF1" w:rsidRPr="00850AF1">
        <w:rPr>
          <w:sz w:val="24"/>
          <w:szCs w:val="24"/>
        </w:rPr>
        <w:t xml:space="preserve"> at the intersect of temperature = 0 </w:t>
      </w:r>
      <w:r w:rsidR="00850AF1">
        <w:rPr>
          <w:sz w:val="24"/>
          <w:szCs w:val="24"/>
        </w:rPr>
        <w:t>represents</w:t>
      </w:r>
      <w:r w:rsidR="00850AF1" w:rsidRPr="00850AF1">
        <w:rPr>
          <w:sz w:val="24"/>
          <w:szCs w:val="24"/>
        </w:rPr>
        <w:t xml:space="preserve"> the optimized threshold</w:t>
      </w:r>
      <w:r w:rsidR="00850AF1">
        <w:rPr>
          <w:sz w:val="24"/>
          <w:szCs w:val="24"/>
        </w:rPr>
        <w:t xml:space="preserve">. </w:t>
      </w:r>
      <w:r w:rsidR="006137E0">
        <w:rPr>
          <w:sz w:val="24"/>
          <w:szCs w:val="24"/>
        </w:rPr>
        <w:t>O</w:t>
      </w:r>
      <w:r w:rsidR="008E659C">
        <w:rPr>
          <w:sz w:val="24"/>
          <w:szCs w:val="24"/>
        </w:rPr>
        <w:t xml:space="preserve">ptimization </w:t>
      </w:r>
      <w:r w:rsidR="003D58BC">
        <w:rPr>
          <w:sz w:val="24"/>
          <w:szCs w:val="24"/>
        </w:rPr>
        <w:t>approaches</w:t>
      </w:r>
      <w:r w:rsidR="00850AF1">
        <w:rPr>
          <w:sz w:val="24"/>
          <w:szCs w:val="24"/>
        </w:rPr>
        <w:t xml:space="preserve"> will be evaluated using in situ measur</w:t>
      </w:r>
      <w:r w:rsidR="003D58BC">
        <w:rPr>
          <w:sz w:val="24"/>
          <w:szCs w:val="24"/>
        </w:rPr>
        <w:t xml:space="preserve">ements from the </w:t>
      </w:r>
      <w:proofErr w:type="spellStart"/>
      <w:r w:rsidR="003D58BC">
        <w:rPr>
          <w:sz w:val="24"/>
          <w:szCs w:val="24"/>
        </w:rPr>
        <w:t>cal</w:t>
      </w:r>
      <w:proofErr w:type="spellEnd"/>
      <w:r w:rsidR="003D58BC">
        <w:rPr>
          <w:sz w:val="24"/>
          <w:szCs w:val="24"/>
        </w:rPr>
        <w:t>/</w:t>
      </w:r>
      <w:proofErr w:type="spellStart"/>
      <w:r w:rsidR="003D58BC">
        <w:rPr>
          <w:sz w:val="24"/>
          <w:szCs w:val="24"/>
        </w:rPr>
        <w:t>val</w:t>
      </w:r>
      <w:proofErr w:type="spellEnd"/>
      <w:r w:rsidR="003D58BC">
        <w:rPr>
          <w:sz w:val="24"/>
          <w:szCs w:val="24"/>
        </w:rPr>
        <w:t xml:space="preserve"> network in advance of future product releases.</w:t>
      </w:r>
    </w:p>
    <w:p w14:paraId="00FB8771" w14:textId="77777777" w:rsidR="00496886" w:rsidRDefault="00496886" w:rsidP="00935DD0">
      <w:pPr>
        <w:jc w:val="both"/>
      </w:pPr>
    </w:p>
    <w:p w14:paraId="4C87A6A2" w14:textId="77777777" w:rsidR="00542685" w:rsidRDefault="00542685" w:rsidP="00542685">
      <w:pPr>
        <w:pStyle w:val="Heading3"/>
      </w:pPr>
      <w:bookmarkStart w:id="59" w:name="_Toc175372283"/>
      <w:bookmarkStart w:id="60" w:name="_Toc517426801"/>
      <w:r>
        <w:t>Updating and optimization of thresholds for extended algorithm</w:t>
      </w:r>
      <w:bookmarkEnd w:id="60"/>
    </w:p>
    <w:p w14:paraId="00F510CD" w14:textId="3BCFB555" w:rsidR="00542685" w:rsidRPr="00C570DA" w:rsidRDefault="00935DD0" w:rsidP="00C570DA">
      <w:pPr>
        <w:pStyle w:val="Text"/>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2A2B0DCE" wp14:editId="6B6959BE">
                <wp:simplePos x="0" y="0"/>
                <wp:positionH relativeFrom="column">
                  <wp:posOffset>59055</wp:posOffset>
                </wp:positionH>
                <wp:positionV relativeFrom="paragraph">
                  <wp:posOffset>2941139</wp:posOffset>
                </wp:positionV>
                <wp:extent cx="5872976" cy="266142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872976" cy="2661425"/>
                        </a:xfrm>
                        <a:prstGeom prst="rect">
                          <a:avLst/>
                        </a:prstGeom>
                        <a:noFill/>
                        <a:ln w="6350">
                          <a:noFill/>
                        </a:ln>
                      </wps:spPr>
                      <wps:txbx>
                        <w:txbxContent>
                          <w:p w14:paraId="628716EF" w14:textId="77777777" w:rsidR="00C570DA" w:rsidRDefault="00C570DA">
                            <w:r>
                              <w:rPr>
                                <w:noProof/>
                                <w:szCs w:val="24"/>
                              </w:rPr>
                              <w:drawing>
                                <wp:inline distT="0" distB="0" distL="0" distR="0" wp14:anchorId="2B8D1545" wp14:editId="5E75C790">
                                  <wp:extent cx="5310505" cy="21856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reshold-_SMAP_SCv__M36.tif"/>
                                          <pic:cNvPicPr/>
                                        </pic:nvPicPr>
                                        <pic:blipFill rotWithShape="1">
                                          <a:blip r:embed="rId37"/>
                                          <a:srcRect l="6541" b="8644"/>
                                          <a:stretch/>
                                        </pic:blipFill>
                                        <pic:spPr bwMode="auto">
                                          <a:xfrm>
                                            <a:off x="0" y="0"/>
                                            <a:ext cx="5311507" cy="2186051"/>
                                          </a:xfrm>
                                          <a:prstGeom prst="rect">
                                            <a:avLst/>
                                          </a:prstGeom>
                                          <a:ln>
                                            <a:noFill/>
                                          </a:ln>
                                          <a:extLst>
                                            <a:ext uri="{53640926-AAD7-44D8-BBD7-CCE9431645EC}">
                                              <a14:shadowObscured xmlns:a14="http://schemas.microsoft.com/office/drawing/2010/main"/>
                                            </a:ext>
                                          </a:extLst>
                                        </pic:spPr>
                                      </pic:pic>
                                    </a:graphicData>
                                  </a:graphic>
                                </wp:inline>
                              </w:drawing>
                            </w:r>
                          </w:p>
                          <w:p w14:paraId="7387B420" w14:textId="75C3C6AE" w:rsidR="00C570DA" w:rsidRPr="00935DD0" w:rsidRDefault="00C570DA" w:rsidP="00935DD0">
                            <w:pPr>
                              <w:jc w:val="center"/>
                              <w:rPr>
                                <w:sz w:val="20"/>
                              </w:rPr>
                            </w:pPr>
                            <w:r>
                              <w:rPr>
                                <w:sz w:val="20"/>
                              </w:rPr>
                              <w:t>Figure 9</w:t>
                            </w:r>
                            <w:r w:rsidRPr="00935DD0">
                              <w:rPr>
                                <w:sz w:val="20"/>
                              </w:rPr>
                              <w:t xml:space="preserve">. </w:t>
                            </w:r>
                            <w:r>
                              <w:rPr>
                                <w:sz w:val="20"/>
                              </w:rPr>
                              <w:t>Freeze/thaw brightness temperature t</w:t>
                            </w:r>
                            <w:r w:rsidRPr="00935DD0">
                              <w:rPr>
                                <w:sz w:val="20"/>
                              </w:rPr>
                              <w:t>hreshold</w:t>
                            </w:r>
                            <w:r>
                              <w:rPr>
                                <w:sz w:val="20"/>
                              </w:rPr>
                              <w:t>s</w:t>
                            </w:r>
                            <w:r w:rsidRPr="00935DD0">
                              <w:rPr>
                                <w:sz w:val="20"/>
                              </w:rPr>
                              <w:t xml:space="preserve"> </w:t>
                            </w:r>
                            <w:r>
                              <w:rPr>
                                <w:sz w:val="20"/>
                              </w:rPr>
                              <w:t xml:space="preserve">used </w:t>
                            </w:r>
                            <w:r w:rsidRPr="00935DD0">
                              <w:rPr>
                                <w:sz w:val="20"/>
                              </w:rPr>
                              <w:t>for</w:t>
                            </w:r>
                            <w:r>
                              <w:rPr>
                                <w:sz w:val="20"/>
                              </w:rPr>
                              <w:t xml:space="preserve"> the</w:t>
                            </w:r>
                            <w:r w:rsidRPr="00935DD0">
                              <w:rPr>
                                <w:sz w:val="20"/>
                              </w:rPr>
                              <w:t xml:space="preserve"> FT-SCV extended algorithm</w:t>
                            </w:r>
                            <w:r>
                              <w:rPr>
                                <w:sz w:val="20"/>
                              </w:rPr>
                              <w:t>; areas outside of the FT-SCV domain are shown in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B0DCE" id="Text Box 50" o:spid="_x0000_s1030" type="#_x0000_t202" style="position:absolute;left:0;text-align:left;margin-left:4.65pt;margin-top:231.6pt;width:462.45pt;height:20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" filled="f" stroked="f" strokeweight=".5pt">
                <v:textbox>
                  <w:txbxContent>
                    <w:p w14:paraId="628716EF" w14:textId="77777777" w:rsidR="00C570DA" w:rsidRDefault="00C570DA">
                      <w:r>
                        <w:rPr>
                          <w:noProof/>
                          <w:szCs w:val="24"/>
                        </w:rPr>
                        <w:drawing>
                          <wp:inline distT="0" distB="0" distL="0" distR="0" wp14:anchorId="2B8D1545" wp14:editId="5E75C790">
                            <wp:extent cx="5310505" cy="21856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reshold-_SMAP_SCv__M36.tif"/>
                                    <pic:cNvPicPr/>
                                  </pic:nvPicPr>
                                  <pic:blipFill rotWithShape="1">
                                    <a:blip r:embed="rId37"/>
                                    <a:srcRect l="6541" b="8644"/>
                                    <a:stretch/>
                                  </pic:blipFill>
                                  <pic:spPr bwMode="auto">
                                    <a:xfrm>
                                      <a:off x="0" y="0"/>
                                      <a:ext cx="5311507" cy="2186051"/>
                                    </a:xfrm>
                                    <a:prstGeom prst="rect">
                                      <a:avLst/>
                                    </a:prstGeom>
                                    <a:ln>
                                      <a:noFill/>
                                    </a:ln>
                                    <a:extLst>
                                      <a:ext uri="{53640926-AAD7-44D8-BBD7-CCE9431645EC}">
                                        <a14:shadowObscured xmlns:a14="http://schemas.microsoft.com/office/drawing/2010/main"/>
                                      </a:ext>
                                    </a:extLst>
                                  </pic:spPr>
                                </pic:pic>
                              </a:graphicData>
                            </a:graphic>
                          </wp:inline>
                        </w:drawing>
                      </w:r>
                    </w:p>
                    <w:p w14:paraId="7387B420" w14:textId="75C3C6AE" w:rsidR="00C570DA" w:rsidRPr="00935DD0" w:rsidRDefault="00C570DA" w:rsidP="00935DD0">
                      <w:pPr>
                        <w:jc w:val="center"/>
                        <w:rPr>
                          <w:sz w:val="20"/>
                        </w:rPr>
                      </w:pPr>
                      <w:r>
                        <w:rPr>
                          <w:sz w:val="20"/>
                        </w:rPr>
                        <w:t>Figure 9</w:t>
                      </w:r>
                      <w:r w:rsidRPr="00935DD0">
                        <w:rPr>
                          <w:sz w:val="20"/>
                        </w:rPr>
                        <w:t xml:space="preserve">. </w:t>
                      </w:r>
                      <w:r>
                        <w:rPr>
                          <w:sz w:val="20"/>
                        </w:rPr>
                        <w:t>Freeze/thaw brightness temperature t</w:t>
                      </w:r>
                      <w:r w:rsidRPr="00935DD0">
                        <w:rPr>
                          <w:sz w:val="20"/>
                        </w:rPr>
                        <w:t>hreshold</w:t>
                      </w:r>
                      <w:r>
                        <w:rPr>
                          <w:sz w:val="20"/>
                        </w:rPr>
                        <w:t>s</w:t>
                      </w:r>
                      <w:r w:rsidRPr="00935DD0">
                        <w:rPr>
                          <w:sz w:val="20"/>
                        </w:rPr>
                        <w:t xml:space="preserve"> </w:t>
                      </w:r>
                      <w:r>
                        <w:rPr>
                          <w:sz w:val="20"/>
                        </w:rPr>
                        <w:t xml:space="preserve">used </w:t>
                      </w:r>
                      <w:r w:rsidRPr="00935DD0">
                        <w:rPr>
                          <w:sz w:val="20"/>
                        </w:rPr>
                        <w:t>for</w:t>
                      </w:r>
                      <w:r>
                        <w:rPr>
                          <w:sz w:val="20"/>
                        </w:rPr>
                        <w:t xml:space="preserve"> the</w:t>
                      </w:r>
                      <w:r w:rsidRPr="00935DD0">
                        <w:rPr>
                          <w:sz w:val="20"/>
                        </w:rPr>
                        <w:t xml:space="preserve"> FT-SCV extended algorithm</w:t>
                      </w:r>
                      <w:r>
                        <w:rPr>
                          <w:sz w:val="20"/>
                        </w:rPr>
                        <w:t>; areas outside of the FT-SCV domain are shown in white.</w:t>
                      </w:r>
                    </w:p>
                  </w:txbxContent>
                </v:textbox>
                <w10:wrap type="topAndBottom"/>
              </v:shape>
            </w:pict>
          </mc:Fallback>
        </mc:AlternateContent>
      </w:r>
      <w:r w:rsidR="00542685">
        <w:rPr>
          <w:sz w:val="24"/>
          <w:szCs w:val="24"/>
        </w:rPr>
        <w:t>According to Equation</w:t>
      </w:r>
      <w:r w:rsidR="00981753">
        <w:rPr>
          <w:sz w:val="24"/>
          <w:szCs w:val="24"/>
        </w:rPr>
        <w:t>s</w:t>
      </w:r>
      <w:r w:rsidR="00542685">
        <w:rPr>
          <w:sz w:val="24"/>
          <w:szCs w:val="24"/>
        </w:rPr>
        <w:t xml:space="preserve"> (7</w:t>
      </w:r>
      <w:r w:rsidR="00981753">
        <w:rPr>
          <w:sz w:val="24"/>
          <w:szCs w:val="24"/>
        </w:rPr>
        <w:t xml:space="preserve">) </w:t>
      </w:r>
      <w:r w:rsidR="00542685">
        <w:rPr>
          <w:sz w:val="24"/>
          <w:szCs w:val="24"/>
        </w:rPr>
        <w:t>-</w:t>
      </w:r>
      <w:r w:rsidR="00981753">
        <w:rPr>
          <w:sz w:val="24"/>
          <w:szCs w:val="24"/>
        </w:rPr>
        <w:t xml:space="preserve"> (</w:t>
      </w:r>
      <w:r w:rsidR="00542685">
        <w:rPr>
          <w:sz w:val="24"/>
          <w:szCs w:val="24"/>
        </w:rPr>
        <w:t xml:space="preserve">8), </w:t>
      </w:r>
      <w:r w:rsidR="00981753">
        <w:rPr>
          <w:sz w:val="24"/>
          <w:szCs w:val="24"/>
        </w:rPr>
        <w:t xml:space="preserve">application of </w:t>
      </w:r>
      <w:r w:rsidR="00542685">
        <w:rPr>
          <w:sz w:val="24"/>
          <w:szCs w:val="24"/>
        </w:rPr>
        <w:t xml:space="preserve">the extended </w:t>
      </w:r>
      <w:r w:rsidR="00981753">
        <w:rPr>
          <w:sz w:val="24"/>
          <w:szCs w:val="24"/>
        </w:rPr>
        <w:t xml:space="preserve">SCV </w:t>
      </w:r>
      <w:r w:rsidR="00542685">
        <w:rPr>
          <w:sz w:val="24"/>
          <w:szCs w:val="24"/>
        </w:rPr>
        <w:t xml:space="preserve">algorithm depends solely on </w:t>
      </w:r>
      <w:r w:rsidR="00981753">
        <w:rPr>
          <w:sz w:val="24"/>
          <w:szCs w:val="24"/>
        </w:rPr>
        <w:t>defining a</w:t>
      </w:r>
      <w:r w:rsidR="00542685">
        <w:rPr>
          <w:sz w:val="24"/>
          <w:szCs w:val="24"/>
        </w:rPr>
        <w:t xml:space="preserve"> </w:t>
      </w:r>
      <w:r w:rsidR="00981753">
        <w:rPr>
          <w:sz w:val="24"/>
          <w:szCs w:val="24"/>
        </w:rPr>
        <w:t xml:space="preserve">reference freeze/thaw (FT) brightness temperature </w:t>
      </w:r>
      <w:r w:rsidR="00542685">
        <w:rPr>
          <w:sz w:val="24"/>
          <w:szCs w:val="24"/>
        </w:rPr>
        <w:t>threshold</w:t>
      </w:r>
      <w:r w:rsidR="00981753">
        <w:rPr>
          <w:sz w:val="24"/>
          <w:szCs w:val="24"/>
        </w:rPr>
        <w:t xml:space="preserve"> for each grid cell</w:t>
      </w:r>
      <w:r w:rsidR="00542685">
        <w:rPr>
          <w:sz w:val="24"/>
          <w:szCs w:val="24"/>
        </w:rPr>
        <w:t xml:space="preserve">. </w:t>
      </w:r>
      <w:r w:rsidR="00F221CF">
        <w:rPr>
          <w:sz w:val="24"/>
          <w:szCs w:val="24"/>
        </w:rPr>
        <w:t xml:space="preserve">The first version of the </w:t>
      </w:r>
      <w:r w:rsidR="00981753">
        <w:rPr>
          <w:sz w:val="24"/>
          <w:szCs w:val="24"/>
        </w:rPr>
        <w:t xml:space="preserve">FT </w:t>
      </w:r>
      <w:r w:rsidR="00F221CF">
        <w:rPr>
          <w:sz w:val="24"/>
          <w:szCs w:val="24"/>
        </w:rPr>
        <w:t xml:space="preserve">thresholds was defined for each grid cell </w:t>
      </w:r>
      <w:r w:rsidR="003A0E54">
        <w:rPr>
          <w:sz w:val="24"/>
          <w:szCs w:val="24"/>
        </w:rPr>
        <w:t>using an empirical linear regression relationship between</w:t>
      </w:r>
      <w:r w:rsidR="00F221CF">
        <w:rPr>
          <w:sz w:val="24"/>
          <w:szCs w:val="24"/>
        </w:rPr>
        <w:t xml:space="preserve"> the </w:t>
      </w:r>
      <w:r w:rsidR="003A0E54">
        <w:rPr>
          <w:sz w:val="24"/>
          <w:szCs w:val="24"/>
        </w:rPr>
        <w:t xml:space="preserve">SMAP </w:t>
      </w:r>
      <w:r w:rsidR="00981753">
        <w:rPr>
          <w:sz w:val="24"/>
          <w:szCs w:val="24"/>
        </w:rPr>
        <w:t xml:space="preserve">TBV retrievals </w:t>
      </w:r>
      <w:r w:rsidR="003A0E54">
        <w:rPr>
          <w:sz w:val="24"/>
          <w:szCs w:val="24"/>
        </w:rPr>
        <w:t xml:space="preserve">and </w:t>
      </w:r>
      <w:r w:rsidR="00981753">
        <w:rPr>
          <w:sz w:val="24"/>
          <w:szCs w:val="24"/>
        </w:rPr>
        <w:t xml:space="preserve">collocated </w:t>
      </w:r>
      <w:r w:rsidR="00F221CF">
        <w:rPr>
          <w:sz w:val="24"/>
          <w:szCs w:val="24"/>
        </w:rPr>
        <w:t xml:space="preserve">GMAO </w:t>
      </w:r>
      <w:r w:rsidR="003A0E54">
        <w:rPr>
          <w:sz w:val="24"/>
          <w:szCs w:val="24"/>
        </w:rPr>
        <w:t xml:space="preserve">surface </w:t>
      </w:r>
      <w:r w:rsidR="00F221CF">
        <w:rPr>
          <w:sz w:val="24"/>
          <w:szCs w:val="24"/>
        </w:rPr>
        <w:t>temperature</w:t>
      </w:r>
      <w:r w:rsidR="00981753">
        <w:rPr>
          <w:sz w:val="24"/>
          <w:szCs w:val="24"/>
        </w:rPr>
        <w:t>s</w:t>
      </w:r>
      <w:r w:rsidR="00F221CF">
        <w:rPr>
          <w:sz w:val="24"/>
          <w:szCs w:val="24"/>
        </w:rPr>
        <w:t xml:space="preserve"> </w:t>
      </w:r>
      <w:r w:rsidR="00981753">
        <w:rPr>
          <w:sz w:val="24"/>
          <w:szCs w:val="24"/>
        </w:rPr>
        <w:t>obtained from</w:t>
      </w:r>
      <w:r w:rsidR="00F221CF">
        <w:rPr>
          <w:sz w:val="24"/>
          <w:szCs w:val="24"/>
        </w:rPr>
        <w:t xml:space="preserve"> the</w:t>
      </w:r>
      <w:r w:rsidR="00981753">
        <w:rPr>
          <w:sz w:val="24"/>
          <w:szCs w:val="24"/>
        </w:rPr>
        <w:t xml:space="preserve"> SMAP</w:t>
      </w:r>
      <w:r w:rsidR="00F221CF">
        <w:rPr>
          <w:sz w:val="24"/>
          <w:szCs w:val="24"/>
        </w:rPr>
        <w:t xml:space="preserve"> </w:t>
      </w:r>
      <w:r w:rsidR="003A0E54">
        <w:rPr>
          <w:sz w:val="24"/>
          <w:szCs w:val="24"/>
        </w:rPr>
        <w:t>passive soil moisture products from</w:t>
      </w:r>
      <w:r w:rsidR="00981753">
        <w:rPr>
          <w:sz w:val="24"/>
          <w:szCs w:val="24"/>
        </w:rPr>
        <w:t xml:space="preserve"> the</w:t>
      </w:r>
      <w:r w:rsidR="003A0E54">
        <w:rPr>
          <w:sz w:val="24"/>
          <w:szCs w:val="24"/>
        </w:rPr>
        <w:t xml:space="preserve"> </w:t>
      </w:r>
      <w:r w:rsidR="000376EA">
        <w:rPr>
          <w:sz w:val="24"/>
          <w:szCs w:val="24"/>
        </w:rPr>
        <w:t>full year of</w:t>
      </w:r>
      <w:r w:rsidR="003A0E54">
        <w:rPr>
          <w:sz w:val="24"/>
          <w:szCs w:val="24"/>
        </w:rPr>
        <w:t xml:space="preserve"> 2016</w:t>
      </w:r>
      <w:r w:rsidR="000376EA">
        <w:rPr>
          <w:sz w:val="24"/>
          <w:szCs w:val="24"/>
        </w:rPr>
        <w:t xml:space="preserve"> data</w:t>
      </w:r>
      <w:r w:rsidR="003A0E54">
        <w:rPr>
          <w:sz w:val="24"/>
          <w:szCs w:val="24"/>
        </w:rPr>
        <w:t xml:space="preserve">. </w:t>
      </w:r>
      <w:r w:rsidR="000376EA">
        <w:rPr>
          <w:sz w:val="24"/>
          <w:szCs w:val="24"/>
        </w:rPr>
        <w:t xml:space="preserve">The </w:t>
      </w:r>
      <w:r w:rsidR="00981753">
        <w:rPr>
          <w:sz w:val="24"/>
          <w:szCs w:val="24"/>
        </w:rPr>
        <w:t xml:space="preserve">FT </w:t>
      </w:r>
      <w:r w:rsidR="000376EA">
        <w:rPr>
          <w:sz w:val="24"/>
          <w:szCs w:val="24"/>
        </w:rPr>
        <w:t xml:space="preserve">threshold is the </w:t>
      </w:r>
      <w:r w:rsidR="00981753">
        <w:rPr>
          <w:sz w:val="24"/>
          <w:szCs w:val="24"/>
        </w:rPr>
        <w:t>0</w:t>
      </w:r>
      <w:r w:rsidR="00981753" w:rsidRPr="000376EA">
        <w:rPr>
          <w:sz w:val="24"/>
          <w:szCs w:val="24"/>
          <w:vertAlign w:val="superscript"/>
        </w:rPr>
        <w:t>o</w:t>
      </w:r>
      <w:r w:rsidR="00981753">
        <w:rPr>
          <w:sz w:val="24"/>
          <w:szCs w:val="24"/>
        </w:rPr>
        <w:t xml:space="preserve">C </w:t>
      </w:r>
      <w:r w:rsidR="000376EA">
        <w:rPr>
          <w:sz w:val="24"/>
          <w:szCs w:val="24"/>
        </w:rPr>
        <w:t xml:space="preserve">intersect between the </w:t>
      </w:r>
      <w:r w:rsidR="00981753">
        <w:rPr>
          <w:sz w:val="24"/>
          <w:szCs w:val="24"/>
        </w:rPr>
        <w:t xml:space="preserve">SMAP TBV </w:t>
      </w:r>
      <w:r w:rsidR="000376EA">
        <w:rPr>
          <w:sz w:val="24"/>
          <w:szCs w:val="24"/>
        </w:rPr>
        <w:t xml:space="preserve">and </w:t>
      </w:r>
      <w:r w:rsidR="00981753">
        <w:rPr>
          <w:sz w:val="24"/>
          <w:szCs w:val="24"/>
        </w:rPr>
        <w:t xml:space="preserve">GMAO </w:t>
      </w:r>
      <w:r w:rsidR="000376EA">
        <w:rPr>
          <w:sz w:val="24"/>
          <w:szCs w:val="24"/>
        </w:rPr>
        <w:t xml:space="preserve">surface temperature </w:t>
      </w:r>
      <w:r w:rsidR="00981753">
        <w:rPr>
          <w:sz w:val="24"/>
          <w:szCs w:val="24"/>
        </w:rPr>
        <w:t>linear regression line</w:t>
      </w:r>
      <w:r w:rsidR="000376EA">
        <w:rPr>
          <w:sz w:val="24"/>
          <w:szCs w:val="24"/>
        </w:rPr>
        <w:t>.</w:t>
      </w:r>
      <w:r w:rsidR="00683334">
        <w:rPr>
          <w:sz w:val="24"/>
          <w:szCs w:val="24"/>
        </w:rPr>
        <w:t xml:space="preserve"> The AM/PM GMAO temperatures and corresponding descending/ascending overpass of the SMAP TBV are used in the regression. The threshold map is the same for AM and PM processing, but the retrieval algorithm is applied separately to generate the AM/PM freeze/thaw retrievals.  </w:t>
      </w:r>
      <w:r w:rsidR="003A0E54">
        <w:rPr>
          <w:sz w:val="24"/>
          <w:szCs w:val="24"/>
        </w:rPr>
        <w:t xml:space="preserve">The selection of the GMAO surface temperature is to be consistent with </w:t>
      </w:r>
      <w:r w:rsidR="00981753">
        <w:rPr>
          <w:sz w:val="24"/>
          <w:szCs w:val="24"/>
        </w:rPr>
        <w:t xml:space="preserve">the </w:t>
      </w:r>
      <w:r w:rsidR="003A0E54">
        <w:rPr>
          <w:sz w:val="24"/>
          <w:szCs w:val="24"/>
        </w:rPr>
        <w:t xml:space="preserve">SMAP </w:t>
      </w:r>
      <w:r w:rsidR="000376EA">
        <w:rPr>
          <w:sz w:val="24"/>
          <w:szCs w:val="24"/>
        </w:rPr>
        <w:t xml:space="preserve">soil moisture </w:t>
      </w:r>
      <w:r w:rsidR="00981753">
        <w:rPr>
          <w:sz w:val="24"/>
          <w:szCs w:val="24"/>
        </w:rPr>
        <w:t xml:space="preserve">and L4 </w:t>
      </w:r>
      <w:r w:rsidR="003A0E54">
        <w:rPr>
          <w:sz w:val="24"/>
          <w:szCs w:val="24"/>
        </w:rPr>
        <w:t>products</w:t>
      </w:r>
      <w:r w:rsidR="00981753">
        <w:rPr>
          <w:sz w:val="24"/>
          <w:szCs w:val="24"/>
        </w:rPr>
        <w:t>, including</w:t>
      </w:r>
      <w:r w:rsidR="003A0E54">
        <w:rPr>
          <w:sz w:val="24"/>
          <w:szCs w:val="24"/>
        </w:rPr>
        <w:t xml:space="preserve"> the same gridding proc</w:t>
      </w:r>
      <w:r w:rsidR="00D70719">
        <w:rPr>
          <w:sz w:val="24"/>
          <w:szCs w:val="24"/>
        </w:rPr>
        <w:t xml:space="preserve">ess. The </w:t>
      </w:r>
      <w:r w:rsidR="00F80F30">
        <w:rPr>
          <w:sz w:val="24"/>
          <w:szCs w:val="24"/>
        </w:rPr>
        <w:t xml:space="preserve">FT </w:t>
      </w:r>
      <w:r w:rsidR="00D70719">
        <w:rPr>
          <w:sz w:val="24"/>
          <w:szCs w:val="24"/>
        </w:rPr>
        <w:t>thresholds are shown in Figure 9</w:t>
      </w:r>
      <w:r w:rsidR="003A0E54">
        <w:rPr>
          <w:sz w:val="24"/>
          <w:szCs w:val="24"/>
        </w:rPr>
        <w:t xml:space="preserve">. </w:t>
      </w:r>
      <w:r w:rsidR="000376EA">
        <w:rPr>
          <w:sz w:val="24"/>
          <w:szCs w:val="24"/>
        </w:rPr>
        <w:t>There are alternative thresholds that can be defined from other reanalysis datasets such as ERA-Interim global reanalysis or other satellite land surface temperature products. The inter-comparison between different version</w:t>
      </w:r>
      <w:r w:rsidR="0070470B">
        <w:rPr>
          <w:sz w:val="24"/>
          <w:szCs w:val="24"/>
        </w:rPr>
        <w:t>s</w:t>
      </w:r>
      <w:r w:rsidR="000376EA">
        <w:rPr>
          <w:sz w:val="24"/>
          <w:szCs w:val="24"/>
        </w:rPr>
        <w:t xml:space="preserve"> of thresholds requires </w:t>
      </w:r>
      <w:r w:rsidR="0070470B">
        <w:rPr>
          <w:sz w:val="24"/>
          <w:szCs w:val="24"/>
        </w:rPr>
        <w:t xml:space="preserve">a </w:t>
      </w:r>
      <w:r w:rsidR="000376EA">
        <w:rPr>
          <w:sz w:val="24"/>
          <w:szCs w:val="24"/>
        </w:rPr>
        <w:t xml:space="preserve">longer </w:t>
      </w:r>
      <w:r w:rsidR="0070470B">
        <w:rPr>
          <w:sz w:val="24"/>
          <w:szCs w:val="24"/>
        </w:rPr>
        <w:t xml:space="preserve">data record </w:t>
      </w:r>
      <w:r w:rsidR="000376EA">
        <w:rPr>
          <w:sz w:val="24"/>
          <w:szCs w:val="24"/>
        </w:rPr>
        <w:t>and is still under analysis. Threshold optimization</w:t>
      </w:r>
      <w:r w:rsidR="0070470B">
        <w:rPr>
          <w:sz w:val="24"/>
          <w:szCs w:val="24"/>
        </w:rPr>
        <w:t>s</w:t>
      </w:r>
      <w:r w:rsidR="000376EA">
        <w:rPr>
          <w:sz w:val="24"/>
          <w:szCs w:val="24"/>
        </w:rPr>
        <w:t xml:space="preserve"> and updates will be </w:t>
      </w:r>
      <w:r w:rsidR="0070470B">
        <w:rPr>
          <w:sz w:val="24"/>
          <w:szCs w:val="24"/>
        </w:rPr>
        <w:t xml:space="preserve">included </w:t>
      </w:r>
      <w:r w:rsidR="000376EA">
        <w:rPr>
          <w:sz w:val="24"/>
          <w:szCs w:val="24"/>
        </w:rPr>
        <w:t xml:space="preserve">in future </w:t>
      </w:r>
      <w:r w:rsidR="0070470B">
        <w:rPr>
          <w:sz w:val="24"/>
          <w:szCs w:val="24"/>
        </w:rPr>
        <w:t xml:space="preserve">product </w:t>
      </w:r>
      <w:r w:rsidR="000376EA">
        <w:rPr>
          <w:sz w:val="24"/>
          <w:szCs w:val="24"/>
        </w:rPr>
        <w:t>release</w:t>
      </w:r>
      <w:r w:rsidR="0070470B">
        <w:rPr>
          <w:sz w:val="24"/>
          <w:szCs w:val="24"/>
        </w:rPr>
        <w:t>s</w:t>
      </w:r>
      <w:r w:rsidR="000376EA">
        <w:rPr>
          <w:sz w:val="24"/>
          <w:szCs w:val="24"/>
        </w:rPr>
        <w:t>.</w:t>
      </w:r>
      <w:r w:rsidRPr="00935DD0">
        <w:rPr>
          <w:noProof/>
          <w:sz w:val="24"/>
          <w:szCs w:val="24"/>
        </w:rPr>
        <w:t xml:space="preserve"> </w:t>
      </w:r>
    </w:p>
    <w:p w14:paraId="54922E3C" w14:textId="77777777" w:rsidR="004907A4" w:rsidRDefault="004907A4">
      <w:pPr>
        <w:pStyle w:val="Heading3"/>
      </w:pPr>
      <w:bookmarkStart w:id="61" w:name="_Toc517426802"/>
      <w:r>
        <w:lastRenderedPageBreak/>
        <w:t>Calibration and Validation</w:t>
      </w:r>
      <w:bookmarkEnd w:id="59"/>
      <w:bookmarkEnd w:id="61"/>
    </w:p>
    <w:p w14:paraId="0704A29F" w14:textId="77777777" w:rsidR="00943B69" w:rsidRPr="00676DE2" w:rsidRDefault="00BD78D0" w:rsidP="00C16664">
      <w:pPr>
        <w:pStyle w:val="Text"/>
        <w:jc w:val="both"/>
        <w:rPr>
          <w:sz w:val="24"/>
          <w:szCs w:val="24"/>
        </w:rPr>
      </w:pPr>
      <w:r w:rsidRPr="00BD78D0">
        <w:rPr>
          <w:sz w:val="24"/>
          <w:szCs w:val="24"/>
        </w:rPr>
        <w:t>The accuracy of the L3</w:t>
      </w:r>
      <w:r w:rsidR="00C37FE0">
        <w:rPr>
          <w:sz w:val="24"/>
          <w:szCs w:val="24"/>
        </w:rPr>
        <w:t>_FT_P</w:t>
      </w:r>
      <w:r w:rsidRPr="00BD78D0">
        <w:rPr>
          <w:sz w:val="24"/>
          <w:szCs w:val="24"/>
        </w:rPr>
        <w:t xml:space="preserve"> product will be determined by comparison of the SMAP freeze/thaw </w:t>
      </w:r>
      <w:r w:rsidR="00C37FE0">
        <w:rPr>
          <w:sz w:val="24"/>
          <w:szCs w:val="24"/>
        </w:rPr>
        <w:t>retrievals</w:t>
      </w:r>
      <w:r w:rsidRPr="00BD78D0">
        <w:rPr>
          <w:sz w:val="24"/>
          <w:szCs w:val="24"/>
        </w:rPr>
        <w:t xml:space="preserve"> with in situ measurements from sites within northe</w:t>
      </w:r>
      <w:r>
        <w:rPr>
          <w:sz w:val="24"/>
          <w:szCs w:val="24"/>
        </w:rPr>
        <w:t>rn latitude (≥45°N) land areas</w:t>
      </w:r>
      <w:r w:rsidR="003D58BC">
        <w:rPr>
          <w:sz w:val="24"/>
          <w:szCs w:val="24"/>
        </w:rPr>
        <w:t xml:space="preserve">. </w:t>
      </w:r>
      <w:r w:rsidR="003D58BC" w:rsidRPr="00BD78D0">
        <w:rPr>
          <w:sz w:val="24"/>
          <w:szCs w:val="24"/>
        </w:rPr>
        <w:t xml:space="preserve">The in situ validation data will include all core validation sites </w:t>
      </w:r>
      <w:r w:rsidR="003D58BC">
        <w:rPr>
          <w:sz w:val="24"/>
          <w:szCs w:val="24"/>
        </w:rPr>
        <w:t xml:space="preserve">(Figure </w:t>
      </w:r>
      <w:r w:rsidR="00D70719">
        <w:rPr>
          <w:sz w:val="24"/>
          <w:szCs w:val="24"/>
        </w:rPr>
        <w:t>10</w:t>
      </w:r>
      <w:r w:rsidR="003D58BC">
        <w:rPr>
          <w:sz w:val="24"/>
          <w:szCs w:val="24"/>
        </w:rPr>
        <w:t xml:space="preserve">) </w:t>
      </w:r>
      <w:r w:rsidR="003D58BC" w:rsidRPr="00BD78D0">
        <w:rPr>
          <w:sz w:val="24"/>
          <w:szCs w:val="24"/>
        </w:rPr>
        <w:t>and selected sites from the sparse networks using criteria based on site representativeness (uniform and representative terrain and land cover) consistent with the overlying 3</w:t>
      </w:r>
      <w:r w:rsidR="003D58BC">
        <w:rPr>
          <w:sz w:val="24"/>
          <w:szCs w:val="24"/>
        </w:rPr>
        <w:t>6</w:t>
      </w:r>
      <w:r w:rsidR="003D58BC" w:rsidRPr="00BD78D0">
        <w:rPr>
          <w:sz w:val="24"/>
          <w:szCs w:val="24"/>
        </w:rPr>
        <w:t>-km resolution satellite retrieval.</w:t>
      </w:r>
    </w:p>
    <w:p w14:paraId="57DF5F23" w14:textId="77777777" w:rsidR="00943B69" w:rsidRDefault="00943B69" w:rsidP="00943B69">
      <w:pPr>
        <w:rPr>
          <w:szCs w:val="24"/>
        </w:rPr>
      </w:pPr>
    </w:p>
    <w:p w14:paraId="2F51B674" w14:textId="77777777" w:rsidR="00943B69" w:rsidRDefault="006C5AF3" w:rsidP="00260B2C">
      <w:pPr>
        <w:pStyle w:val="Text"/>
        <w:jc w:val="center"/>
      </w:pPr>
      <w:r w:rsidRPr="00FC3A55">
        <w:rPr>
          <w:noProof/>
        </w:rPr>
        <w:drawing>
          <wp:inline distT="0" distB="0" distL="0" distR="0" wp14:anchorId="0EE429D7" wp14:editId="3754AAFE">
            <wp:extent cx="5016500" cy="3679371"/>
            <wp:effectExtent l="0" t="0" r="0" b="3810"/>
            <wp:docPr id="25" name="Pictur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pic:cNvPicPr>
                  </pic:nvPicPr>
                  <pic:blipFill rotWithShape="1">
                    <a:blip r:embed="rId38">
                      <a:extLst>
                        <a:ext uri="{28A0092B-C50C-407E-A947-70E740481C1C}">
                          <a14:useLocalDpi xmlns:a14="http://schemas.microsoft.com/office/drawing/2010/main" val="0"/>
                        </a:ext>
                      </a:extLst>
                    </a:blip>
                    <a:srcRect l="15599" b="8895"/>
                    <a:stretch/>
                  </pic:blipFill>
                  <pic:spPr bwMode="auto">
                    <a:xfrm>
                      <a:off x="0" y="0"/>
                      <a:ext cx="5016500" cy="3679371"/>
                    </a:xfrm>
                    <a:prstGeom prst="rect">
                      <a:avLst/>
                    </a:prstGeom>
                    <a:noFill/>
                    <a:ln>
                      <a:noFill/>
                    </a:ln>
                    <a:extLst>
                      <a:ext uri="{53640926-AAD7-44D8-BBD7-CCE9431645EC}">
                        <a14:shadowObscured xmlns:a14="http://schemas.microsoft.com/office/drawing/2010/main"/>
                      </a:ext>
                    </a:extLst>
                  </pic:spPr>
                </pic:pic>
              </a:graphicData>
            </a:graphic>
          </wp:inline>
        </w:drawing>
      </w:r>
    </w:p>
    <w:p w14:paraId="6CD159D4" w14:textId="77777777" w:rsidR="00943B69" w:rsidRPr="00116C03" w:rsidRDefault="00943B69" w:rsidP="00683334">
      <w:pPr>
        <w:pStyle w:val="Text"/>
        <w:ind w:left="2160" w:firstLine="720"/>
        <w:jc w:val="both"/>
        <w:rPr>
          <w:sz w:val="20"/>
        </w:rPr>
      </w:pPr>
      <w:r w:rsidRPr="002705FB">
        <w:rPr>
          <w:sz w:val="20"/>
        </w:rPr>
        <w:t xml:space="preserve">Figure </w:t>
      </w:r>
      <w:r w:rsidR="00D70719">
        <w:rPr>
          <w:sz w:val="20"/>
        </w:rPr>
        <w:t>10</w:t>
      </w:r>
      <w:r w:rsidRPr="002705FB">
        <w:rPr>
          <w:sz w:val="20"/>
        </w:rPr>
        <w:t xml:space="preserve">. </w:t>
      </w:r>
      <w:r w:rsidR="00421EF7" w:rsidRPr="002705FB">
        <w:rPr>
          <w:sz w:val="20"/>
        </w:rPr>
        <w:t xml:space="preserve">Freeze/thaw </w:t>
      </w:r>
      <w:r w:rsidRPr="002705FB">
        <w:rPr>
          <w:sz w:val="20"/>
        </w:rPr>
        <w:t xml:space="preserve">product </w:t>
      </w:r>
      <w:proofErr w:type="spellStart"/>
      <w:r w:rsidRPr="002705FB">
        <w:rPr>
          <w:sz w:val="20"/>
        </w:rPr>
        <w:t>c</w:t>
      </w:r>
      <w:r w:rsidR="002705FB">
        <w:rPr>
          <w:sz w:val="20"/>
        </w:rPr>
        <w:t>al</w:t>
      </w:r>
      <w:proofErr w:type="spellEnd"/>
      <w:r w:rsidR="002705FB">
        <w:rPr>
          <w:sz w:val="20"/>
        </w:rPr>
        <w:t>/</w:t>
      </w:r>
      <w:proofErr w:type="spellStart"/>
      <w:r w:rsidR="002705FB">
        <w:rPr>
          <w:sz w:val="20"/>
        </w:rPr>
        <w:t>val</w:t>
      </w:r>
      <w:proofErr w:type="spellEnd"/>
      <w:r w:rsidR="002705FB">
        <w:rPr>
          <w:sz w:val="20"/>
        </w:rPr>
        <w:t xml:space="preserve"> sites</w:t>
      </w:r>
      <w:r w:rsidRPr="002705FB">
        <w:rPr>
          <w:sz w:val="20"/>
        </w:rPr>
        <w:t>.</w:t>
      </w:r>
    </w:p>
    <w:p w14:paraId="3670041D" w14:textId="77777777" w:rsidR="00943B69" w:rsidRPr="00943B69" w:rsidRDefault="00943B69" w:rsidP="00943B69">
      <w:pPr>
        <w:rPr>
          <w:szCs w:val="24"/>
        </w:rPr>
      </w:pPr>
    </w:p>
    <w:p w14:paraId="025AAE2C" w14:textId="77777777" w:rsidR="00943B69" w:rsidRPr="00676DE2" w:rsidRDefault="00BD78D0" w:rsidP="00683334">
      <w:pPr>
        <w:pStyle w:val="Text"/>
        <w:jc w:val="both"/>
        <w:rPr>
          <w:sz w:val="24"/>
          <w:szCs w:val="24"/>
        </w:rPr>
      </w:pPr>
      <w:r w:rsidRPr="00BD78D0">
        <w:rPr>
          <w:sz w:val="24"/>
          <w:szCs w:val="24"/>
        </w:rPr>
        <w:t>The validation will be based on reference freeze/thaw flags derived from co-located air</w:t>
      </w:r>
      <w:r w:rsidR="003D58BC">
        <w:rPr>
          <w:sz w:val="24"/>
          <w:szCs w:val="24"/>
        </w:rPr>
        <w:t xml:space="preserve"> and soil temperature </w:t>
      </w:r>
      <w:r w:rsidRPr="00BD78D0">
        <w:rPr>
          <w:sz w:val="24"/>
          <w:szCs w:val="24"/>
        </w:rPr>
        <w:t xml:space="preserve">corresponding to the local time of the descending and ascending satellite overpasses. </w:t>
      </w:r>
      <w:r w:rsidR="00943B69" w:rsidRPr="00676DE2">
        <w:rPr>
          <w:sz w:val="24"/>
          <w:szCs w:val="24"/>
        </w:rPr>
        <w:t xml:space="preserve">The computation of the classification accuracy proceeds as follows: Let </w:t>
      </w:r>
      <w:proofErr w:type="spellStart"/>
      <w:r w:rsidR="00943B69" w:rsidRPr="00676DE2">
        <w:rPr>
          <w:i/>
          <w:sz w:val="24"/>
          <w:szCs w:val="24"/>
        </w:rPr>
        <w:t>s</w:t>
      </w:r>
      <w:r w:rsidR="00943B69" w:rsidRPr="00676DE2">
        <w:rPr>
          <w:i/>
          <w:sz w:val="24"/>
          <w:szCs w:val="24"/>
          <w:vertAlign w:val="subscript"/>
        </w:rPr>
        <w:t>AM</w:t>
      </w:r>
      <w:proofErr w:type="spellEnd"/>
      <w:r w:rsidR="00943B69" w:rsidRPr="00676DE2">
        <w:rPr>
          <w:i/>
          <w:sz w:val="24"/>
          <w:szCs w:val="24"/>
          <w:vertAlign w:val="subscript"/>
        </w:rPr>
        <w:t>/PM</w:t>
      </w:r>
      <w:r w:rsidR="00943B69" w:rsidRPr="00676DE2">
        <w:rPr>
          <w:sz w:val="24"/>
          <w:szCs w:val="24"/>
        </w:rPr>
        <w:t>(</w:t>
      </w:r>
      <w:proofErr w:type="spellStart"/>
      <w:r w:rsidR="00943B69" w:rsidRPr="00676DE2">
        <w:rPr>
          <w:i/>
          <w:sz w:val="24"/>
          <w:szCs w:val="24"/>
        </w:rPr>
        <w:t>i,t</w:t>
      </w:r>
      <w:proofErr w:type="spellEnd"/>
      <w:r w:rsidR="00943B69" w:rsidRPr="00676DE2">
        <w:rPr>
          <w:sz w:val="24"/>
          <w:szCs w:val="24"/>
        </w:rPr>
        <w:t>) = 1 if the L3_FT_</w:t>
      </w:r>
      <w:r w:rsidR="00C37FE0">
        <w:rPr>
          <w:sz w:val="24"/>
          <w:szCs w:val="24"/>
        </w:rPr>
        <w:t>P</w:t>
      </w:r>
      <w:r w:rsidR="00943B69" w:rsidRPr="00676DE2">
        <w:rPr>
          <w:sz w:val="24"/>
          <w:szCs w:val="24"/>
        </w:rPr>
        <w:t xml:space="preserve"> product at grid cell </w:t>
      </w:r>
      <w:proofErr w:type="spellStart"/>
      <w:r w:rsidR="00943B69" w:rsidRPr="00676DE2">
        <w:rPr>
          <w:i/>
          <w:sz w:val="24"/>
          <w:szCs w:val="24"/>
        </w:rPr>
        <w:t>i</w:t>
      </w:r>
      <w:proofErr w:type="spellEnd"/>
      <w:r w:rsidR="00943B69" w:rsidRPr="00676DE2">
        <w:rPr>
          <w:i/>
          <w:sz w:val="24"/>
          <w:szCs w:val="24"/>
        </w:rPr>
        <w:t xml:space="preserve"> </w:t>
      </w:r>
      <w:r w:rsidR="00943B69" w:rsidRPr="00676DE2">
        <w:rPr>
          <w:sz w:val="24"/>
          <w:szCs w:val="24"/>
        </w:rPr>
        <w:t>(on the SMAP 3</w:t>
      </w:r>
      <w:r w:rsidR="00C37FE0">
        <w:rPr>
          <w:sz w:val="24"/>
          <w:szCs w:val="24"/>
        </w:rPr>
        <w:t>6</w:t>
      </w:r>
      <w:r w:rsidR="00943B69" w:rsidRPr="00676DE2">
        <w:rPr>
          <w:sz w:val="24"/>
          <w:szCs w:val="24"/>
        </w:rPr>
        <w:t xml:space="preserve"> km EASE grid) and time </w:t>
      </w:r>
      <w:r w:rsidR="00943B69" w:rsidRPr="00676DE2">
        <w:rPr>
          <w:i/>
          <w:sz w:val="24"/>
          <w:szCs w:val="24"/>
        </w:rPr>
        <w:t xml:space="preserve">t </w:t>
      </w:r>
      <w:r w:rsidR="00943B69" w:rsidRPr="00676DE2">
        <w:rPr>
          <w:sz w:val="24"/>
          <w:szCs w:val="24"/>
        </w:rPr>
        <w:t xml:space="preserve">indicates frozen conditions for AM (descending) or PM (ascending) overpass, respectively, and let </w:t>
      </w:r>
      <w:proofErr w:type="spellStart"/>
      <w:r w:rsidR="00943B69" w:rsidRPr="00676DE2">
        <w:rPr>
          <w:i/>
          <w:sz w:val="24"/>
          <w:szCs w:val="24"/>
        </w:rPr>
        <w:t>s</w:t>
      </w:r>
      <w:r w:rsidR="00943B69" w:rsidRPr="00676DE2">
        <w:rPr>
          <w:i/>
          <w:sz w:val="24"/>
          <w:szCs w:val="24"/>
          <w:vertAlign w:val="subscript"/>
        </w:rPr>
        <w:t>AM</w:t>
      </w:r>
      <w:proofErr w:type="spellEnd"/>
      <w:r w:rsidR="00943B69" w:rsidRPr="00676DE2">
        <w:rPr>
          <w:i/>
          <w:sz w:val="24"/>
          <w:szCs w:val="24"/>
          <w:vertAlign w:val="subscript"/>
        </w:rPr>
        <w:t>/PM</w:t>
      </w:r>
      <w:r w:rsidR="00943B69" w:rsidRPr="00676DE2">
        <w:rPr>
          <w:sz w:val="24"/>
          <w:szCs w:val="24"/>
        </w:rPr>
        <w:t>(</w:t>
      </w:r>
      <w:proofErr w:type="spellStart"/>
      <w:r w:rsidR="00943B69" w:rsidRPr="00676DE2">
        <w:rPr>
          <w:i/>
          <w:sz w:val="24"/>
          <w:szCs w:val="24"/>
        </w:rPr>
        <w:t>i,t</w:t>
      </w:r>
      <w:proofErr w:type="spellEnd"/>
      <w:r w:rsidR="00943B69" w:rsidRPr="00676DE2">
        <w:rPr>
          <w:sz w:val="24"/>
          <w:szCs w:val="24"/>
        </w:rPr>
        <w:t>) = 0 if the L3_FT_</w:t>
      </w:r>
      <w:r w:rsidR="00C37FE0">
        <w:rPr>
          <w:sz w:val="24"/>
          <w:szCs w:val="24"/>
        </w:rPr>
        <w:t>P</w:t>
      </w:r>
      <w:r w:rsidR="00943B69" w:rsidRPr="00676DE2">
        <w:rPr>
          <w:sz w:val="24"/>
          <w:szCs w:val="24"/>
        </w:rPr>
        <w:t xml:space="preserve"> product indicates thawed conditions for AM or PM overpass, respectively. Likewise, let </w:t>
      </w:r>
      <w:proofErr w:type="spellStart"/>
      <w:r w:rsidR="00943B69" w:rsidRPr="00676DE2">
        <w:rPr>
          <w:i/>
          <w:sz w:val="24"/>
          <w:szCs w:val="24"/>
        </w:rPr>
        <w:t>v</w:t>
      </w:r>
      <w:r w:rsidR="00943B69" w:rsidRPr="00676DE2">
        <w:rPr>
          <w:i/>
          <w:sz w:val="24"/>
          <w:szCs w:val="24"/>
          <w:vertAlign w:val="subscript"/>
        </w:rPr>
        <w:t>AM</w:t>
      </w:r>
      <w:proofErr w:type="spellEnd"/>
      <w:r w:rsidR="00943B69" w:rsidRPr="00676DE2">
        <w:rPr>
          <w:i/>
          <w:sz w:val="24"/>
          <w:szCs w:val="24"/>
          <w:vertAlign w:val="subscript"/>
        </w:rPr>
        <w:t>/PM</w:t>
      </w:r>
      <w:r w:rsidR="00943B69" w:rsidRPr="00676DE2">
        <w:rPr>
          <w:sz w:val="24"/>
          <w:szCs w:val="24"/>
        </w:rPr>
        <w:t>(</w:t>
      </w:r>
      <w:proofErr w:type="spellStart"/>
      <w:r w:rsidR="00943B69" w:rsidRPr="00676DE2">
        <w:rPr>
          <w:i/>
          <w:sz w:val="24"/>
          <w:szCs w:val="24"/>
        </w:rPr>
        <w:t>i,t</w:t>
      </w:r>
      <w:proofErr w:type="spellEnd"/>
      <w:r w:rsidR="00943B69" w:rsidRPr="00676DE2">
        <w:rPr>
          <w:sz w:val="24"/>
          <w:szCs w:val="24"/>
        </w:rPr>
        <w:t xml:space="preserve">) = 1 if the corresponding reference flag indicates frozen conditions at the AM or PM overpass, and </w:t>
      </w:r>
      <w:r w:rsidR="00943B69" w:rsidRPr="00676DE2">
        <w:rPr>
          <w:i/>
          <w:sz w:val="24"/>
          <w:szCs w:val="24"/>
        </w:rPr>
        <w:t>v</w:t>
      </w:r>
      <w:r w:rsidR="00943B69" w:rsidRPr="00676DE2">
        <w:rPr>
          <w:sz w:val="24"/>
          <w:szCs w:val="24"/>
        </w:rPr>
        <w:t>(</w:t>
      </w:r>
      <w:proofErr w:type="spellStart"/>
      <w:r w:rsidR="00943B69" w:rsidRPr="00676DE2">
        <w:rPr>
          <w:i/>
          <w:sz w:val="24"/>
          <w:szCs w:val="24"/>
        </w:rPr>
        <w:t>i,t</w:t>
      </w:r>
      <w:proofErr w:type="spellEnd"/>
      <w:r w:rsidR="00943B69" w:rsidRPr="00676DE2">
        <w:rPr>
          <w:sz w:val="24"/>
          <w:szCs w:val="24"/>
        </w:rPr>
        <w:t>) = 0 for thawed conditions at the AM or PM overpass.  Next, the error flag δ is set by comparing the SMAP product to the validating observations:</w:t>
      </w:r>
    </w:p>
    <w:p w14:paraId="6BD87518" w14:textId="4630A55E" w:rsidR="00943B69" w:rsidRPr="00943B69" w:rsidRDefault="006E430B" w:rsidP="00683334">
      <w:pPr>
        <w:pStyle w:val="PlainText"/>
        <w:jc w:val="center"/>
        <w:rPr>
          <w:sz w:val="24"/>
          <w:szCs w:val="24"/>
          <w:lang w:val="en-CA"/>
        </w:rPr>
      </w:pPr>
      <w:r w:rsidRPr="006E430B">
        <w:rPr>
          <w:noProof/>
          <w:position w:val="-30"/>
          <w:sz w:val="24"/>
          <w:szCs w:val="24"/>
        </w:rPr>
        <w:object w:dxaOrig="4580" w:dyaOrig="720" w14:anchorId="3E759502">
          <v:shape id="_x0000_i1026" type="#_x0000_t75" alt="" style="width:229.15pt;height:37.15pt;mso-width-percent:0;mso-height-percent:0;mso-width-percent:0;mso-height-percent:0" o:ole="">
            <v:imagedata r:id="rId39" o:title=""/>
          </v:shape>
          <o:OLEObject Type="Embed" ProgID="Equation.3" ShapeID="_x0000_i1026" DrawAspect="Content" ObjectID="_1591168889" r:id="rId40"/>
        </w:object>
      </w:r>
      <w:r w:rsidR="00C16664">
        <w:rPr>
          <w:sz w:val="24"/>
          <w:szCs w:val="24"/>
          <w:lang w:val="en-CA"/>
        </w:rPr>
        <w:tab/>
      </w:r>
      <w:r w:rsidR="00C16664">
        <w:rPr>
          <w:sz w:val="24"/>
          <w:szCs w:val="24"/>
          <w:lang w:val="en-CA"/>
        </w:rPr>
        <w:tab/>
        <w:t>(9</w:t>
      </w:r>
      <w:r w:rsidR="00943B69">
        <w:rPr>
          <w:sz w:val="24"/>
          <w:szCs w:val="24"/>
          <w:lang w:val="en-CA"/>
        </w:rPr>
        <w:t>)</w:t>
      </w:r>
    </w:p>
    <w:p w14:paraId="2C0E2791" w14:textId="4AAA0DEB" w:rsidR="00943B69" w:rsidRPr="00683334" w:rsidRDefault="00943B69" w:rsidP="00683334">
      <w:pPr>
        <w:pStyle w:val="Text"/>
        <w:jc w:val="both"/>
        <w:rPr>
          <w:sz w:val="24"/>
          <w:lang w:val="en-CA"/>
        </w:rPr>
      </w:pPr>
      <w:r w:rsidRPr="00C16664">
        <w:rPr>
          <w:sz w:val="24"/>
          <w:lang w:val="en-CA"/>
        </w:rPr>
        <w:t>Note that a single L3_FT_</w:t>
      </w:r>
      <w:r w:rsidR="00C37FE0">
        <w:rPr>
          <w:sz w:val="24"/>
          <w:lang w:val="en-CA"/>
        </w:rPr>
        <w:t>P</w:t>
      </w:r>
      <w:r w:rsidRPr="00C16664">
        <w:rPr>
          <w:sz w:val="24"/>
          <w:lang w:val="en-CA"/>
        </w:rPr>
        <w:t xml:space="preserve"> flag is produced each day, but is derived from separate descending (AM) and ascending (PM) overpasses. The L3_FT_</w:t>
      </w:r>
      <w:r w:rsidR="00C37FE0">
        <w:rPr>
          <w:sz w:val="24"/>
          <w:lang w:val="en-CA"/>
        </w:rPr>
        <w:t>P</w:t>
      </w:r>
      <w:r w:rsidRPr="00C16664">
        <w:rPr>
          <w:sz w:val="24"/>
          <w:lang w:val="en-CA"/>
        </w:rPr>
        <w:t xml:space="preserve"> flags will therefore be separated back into binary freeze/thaw classes for the AM and PM orbits, producing two retrieval match-ups each day.</w:t>
      </w:r>
    </w:p>
    <w:p w14:paraId="3610B9BF" w14:textId="77777777" w:rsidR="00943B69" w:rsidRPr="00C16664" w:rsidRDefault="00943B69" w:rsidP="00683334">
      <w:pPr>
        <w:pStyle w:val="Text"/>
        <w:jc w:val="both"/>
        <w:rPr>
          <w:sz w:val="24"/>
        </w:rPr>
      </w:pPr>
      <w:r w:rsidRPr="00C16664">
        <w:rPr>
          <w:sz w:val="24"/>
        </w:rPr>
        <w:t xml:space="preserve">The mission Level 1 requirement will be satisfied if (for both AM and PM overpasses together): </w:t>
      </w:r>
    </w:p>
    <w:p w14:paraId="3AB2A695" w14:textId="16FEDE7D" w:rsidR="00943B69" w:rsidRPr="00943B69" w:rsidRDefault="006E430B" w:rsidP="00683334">
      <w:pPr>
        <w:pStyle w:val="PlainText"/>
        <w:jc w:val="center"/>
        <w:rPr>
          <w:sz w:val="24"/>
          <w:szCs w:val="24"/>
          <w:lang w:val="en-CA"/>
        </w:rPr>
      </w:pPr>
      <w:r w:rsidRPr="006E430B">
        <w:rPr>
          <w:noProof/>
          <w:position w:val="-32"/>
          <w:sz w:val="24"/>
          <w:szCs w:val="24"/>
        </w:rPr>
        <w:object w:dxaOrig="3280" w:dyaOrig="760" w14:anchorId="77ADA0F5">
          <v:shape id="_x0000_i1025" type="#_x0000_t75" alt="" style="width:164pt;height:38.3pt;mso-width-percent:0;mso-height-percent:0;mso-width-percent:0;mso-height-percent:0" o:ole="">
            <v:imagedata r:id="rId41" o:title=""/>
          </v:shape>
          <o:OLEObject Type="Embed" ProgID="Equation.3" ShapeID="_x0000_i1025" DrawAspect="Content" ObjectID="_1591168890" r:id="rId42"/>
        </w:object>
      </w:r>
      <w:r w:rsidR="00683334">
        <w:rPr>
          <w:sz w:val="24"/>
          <w:szCs w:val="24"/>
          <w:lang w:val="en-CA"/>
        </w:rPr>
        <w:tab/>
      </w:r>
      <w:r w:rsidR="00683334">
        <w:rPr>
          <w:sz w:val="24"/>
          <w:szCs w:val="24"/>
          <w:lang w:val="en-CA"/>
        </w:rPr>
        <w:tab/>
      </w:r>
      <w:r w:rsidR="00683334">
        <w:rPr>
          <w:sz w:val="24"/>
          <w:szCs w:val="24"/>
          <w:lang w:val="en-CA"/>
        </w:rPr>
        <w:tab/>
      </w:r>
      <w:r w:rsidR="00943B69">
        <w:rPr>
          <w:sz w:val="24"/>
          <w:szCs w:val="24"/>
          <w:lang w:val="en-CA"/>
        </w:rPr>
        <w:tab/>
      </w:r>
      <w:r w:rsidR="00C16664">
        <w:rPr>
          <w:sz w:val="24"/>
          <w:szCs w:val="24"/>
          <w:lang w:val="en-CA"/>
        </w:rPr>
        <w:t>(10</w:t>
      </w:r>
      <w:r w:rsidR="00943B69">
        <w:rPr>
          <w:sz w:val="24"/>
          <w:szCs w:val="24"/>
          <w:lang w:val="en-CA"/>
        </w:rPr>
        <w:t>)</w:t>
      </w:r>
    </w:p>
    <w:p w14:paraId="72AD85EE" w14:textId="77777777" w:rsidR="00986CD1" w:rsidRPr="00C16664" w:rsidRDefault="00943B69" w:rsidP="00683334">
      <w:pPr>
        <w:pStyle w:val="Text"/>
        <w:jc w:val="both"/>
        <w:rPr>
          <w:sz w:val="24"/>
          <w:szCs w:val="24"/>
          <w:lang w:val="en-CA"/>
        </w:rPr>
      </w:pPr>
      <w:r w:rsidRPr="00C16664">
        <w:rPr>
          <w:sz w:val="24"/>
          <w:szCs w:val="24"/>
          <w:lang w:val="en-CA"/>
        </w:rPr>
        <w:t xml:space="preserve">Equation </w:t>
      </w:r>
      <w:r w:rsidR="00C16664" w:rsidRPr="00C16664">
        <w:rPr>
          <w:sz w:val="24"/>
          <w:szCs w:val="24"/>
          <w:lang w:val="en-CA"/>
        </w:rPr>
        <w:t>10</w:t>
      </w:r>
      <w:r w:rsidRPr="00C16664">
        <w:rPr>
          <w:sz w:val="24"/>
          <w:szCs w:val="24"/>
          <w:lang w:val="en-CA"/>
        </w:rPr>
        <w:t xml:space="preserve"> will be solved daily, to provide instantaneous determinations of </w:t>
      </w:r>
      <w:r w:rsidR="00421EF7" w:rsidRPr="00C16664">
        <w:rPr>
          <w:sz w:val="24"/>
          <w:szCs w:val="24"/>
          <w:lang w:val="en-CA"/>
        </w:rPr>
        <w:t xml:space="preserve">freeze/thaw </w:t>
      </w:r>
      <w:r w:rsidRPr="00C16664">
        <w:rPr>
          <w:sz w:val="24"/>
          <w:szCs w:val="24"/>
          <w:lang w:val="en-CA"/>
        </w:rPr>
        <w:t xml:space="preserve">spatial accuracy, using the available reference sites. </w:t>
      </w:r>
      <w:r w:rsidR="00BD78D0" w:rsidRPr="00C16664">
        <w:rPr>
          <w:sz w:val="24"/>
          <w:szCs w:val="24"/>
          <w:lang w:val="en-CA"/>
        </w:rPr>
        <w:t xml:space="preserve">The mission requirement of 80% spatial accuracy will be assessed cumulatively (in a running manner with each new day of data added to the previous days). Assessment with the full suite of reference FT flags will allow algorithm performance metrics to be computed for various surface conditions (i.e. wet snow versus dry snow), and assist in determining the landscape components driving the </w:t>
      </w:r>
      <w:r w:rsidR="00702616">
        <w:rPr>
          <w:sz w:val="24"/>
          <w:szCs w:val="24"/>
          <w:lang w:val="en-CA"/>
        </w:rPr>
        <w:t>radiometer</w:t>
      </w:r>
      <w:r w:rsidR="00BD78D0" w:rsidRPr="00C16664">
        <w:rPr>
          <w:sz w:val="24"/>
          <w:szCs w:val="24"/>
          <w:lang w:val="en-CA"/>
        </w:rPr>
        <w:t xml:space="preserve"> response. Retrieval performance will also be summarized monthly to reduce sensitivity to prolonged periods of consistent frozen and thawed states in the winter and summer, respectively.</w:t>
      </w:r>
    </w:p>
    <w:p w14:paraId="152DFE21" w14:textId="77777777" w:rsidR="00986CD1" w:rsidRDefault="00986CD1" w:rsidP="00683334">
      <w:pPr>
        <w:pStyle w:val="Text"/>
        <w:jc w:val="both"/>
        <w:rPr>
          <w:sz w:val="24"/>
          <w:szCs w:val="24"/>
          <w:lang w:val="en-CA"/>
        </w:rPr>
      </w:pPr>
      <w:r w:rsidRPr="00986CD1">
        <w:rPr>
          <w:sz w:val="24"/>
          <w:szCs w:val="24"/>
          <w:lang w:val="en-CA"/>
        </w:rPr>
        <w:t>Daily comparison of the L3_FT_</w:t>
      </w:r>
      <w:r w:rsidR="00C37FE0">
        <w:rPr>
          <w:sz w:val="24"/>
          <w:szCs w:val="24"/>
          <w:lang w:val="en-CA"/>
        </w:rPr>
        <w:t>P</w:t>
      </w:r>
      <w:r w:rsidRPr="00986CD1">
        <w:rPr>
          <w:sz w:val="24"/>
          <w:szCs w:val="24"/>
          <w:lang w:val="en-CA"/>
        </w:rPr>
        <w:t xml:space="preserve"> freeze/thaw fields will therefore also be conducted with the modeled </w:t>
      </w:r>
      <w:proofErr w:type="spellStart"/>
      <w:r w:rsidRPr="00986CD1">
        <w:rPr>
          <w:sz w:val="24"/>
          <w:szCs w:val="24"/>
          <w:lang w:val="en-CA"/>
        </w:rPr>
        <w:t>Tsurf</w:t>
      </w:r>
      <w:proofErr w:type="spellEnd"/>
      <w:r w:rsidRPr="00986CD1">
        <w:rPr>
          <w:sz w:val="24"/>
          <w:szCs w:val="24"/>
          <w:lang w:val="en-CA"/>
        </w:rPr>
        <w:t xml:space="preserve"> output (mean of skin temperature and </w:t>
      </w:r>
      <w:r w:rsidR="00C37FE0">
        <w:rPr>
          <w:sz w:val="24"/>
          <w:szCs w:val="24"/>
          <w:lang w:val="en-CA"/>
        </w:rPr>
        <w:t>10 cm soil temperature)</w:t>
      </w:r>
      <w:r w:rsidRPr="00986CD1">
        <w:rPr>
          <w:sz w:val="24"/>
          <w:szCs w:val="24"/>
          <w:lang w:val="en-CA"/>
        </w:rPr>
        <w:t>,</w:t>
      </w:r>
      <w:r>
        <w:rPr>
          <w:sz w:val="24"/>
          <w:szCs w:val="24"/>
          <w:lang w:val="en-CA"/>
        </w:rPr>
        <w:t xml:space="preserve"> and a FT product derived from SMOS L-band radiometer measurements (</w:t>
      </w:r>
      <w:proofErr w:type="spellStart"/>
      <w:r>
        <w:rPr>
          <w:sz w:val="24"/>
          <w:szCs w:val="24"/>
          <w:lang w:val="en-CA"/>
        </w:rPr>
        <w:t>Rautiainen</w:t>
      </w:r>
      <w:proofErr w:type="spellEnd"/>
      <w:r>
        <w:rPr>
          <w:sz w:val="24"/>
          <w:szCs w:val="24"/>
          <w:lang w:val="en-CA"/>
        </w:rPr>
        <w:t xml:space="preserve"> et al., 2014). T</w:t>
      </w:r>
      <w:r w:rsidRPr="00986CD1">
        <w:rPr>
          <w:sz w:val="24"/>
          <w:szCs w:val="24"/>
          <w:lang w:val="en-CA"/>
        </w:rPr>
        <w:t>hese results will not be used to formally as</w:t>
      </w:r>
      <w:r>
        <w:rPr>
          <w:sz w:val="24"/>
          <w:szCs w:val="24"/>
          <w:lang w:val="en-CA"/>
        </w:rPr>
        <w:t xml:space="preserve">sess the FT mission requirement, but </w:t>
      </w:r>
      <w:r w:rsidRPr="00986CD1">
        <w:rPr>
          <w:sz w:val="24"/>
          <w:szCs w:val="24"/>
          <w:lang w:val="en-CA"/>
        </w:rPr>
        <w:t xml:space="preserve">will be used as supplemental information to expand the temporal and spatial domain of the validation, and for </w:t>
      </w:r>
      <w:r>
        <w:rPr>
          <w:sz w:val="24"/>
          <w:szCs w:val="24"/>
          <w:lang w:val="en-CA"/>
        </w:rPr>
        <w:t>evaluation of the</w:t>
      </w:r>
      <w:r w:rsidRPr="00986CD1">
        <w:rPr>
          <w:sz w:val="24"/>
          <w:szCs w:val="24"/>
          <w:lang w:val="en-CA"/>
        </w:rPr>
        <w:t xml:space="preserve"> freeze/thaw reference states</w:t>
      </w:r>
      <w:r>
        <w:rPr>
          <w:sz w:val="24"/>
          <w:szCs w:val="24"/>
          <w:lang w:val="en-CA"/>
        </w:rPr>
        <w:t xml:space="preserve"> and optimized thresholds</w:t>
      </w:r>
      <w:r w:rsidRPr="00986CD1">
        <w:rPr>
          <w:sz w:val="24"/>
          <w:szCs w:val="24"/>
          <w:lang w:val="en-CA"/>
        </w:rPr>
        <w:t>. The comparisons to supplemental information are expected to reveal potential inconsistencies in the product performance on the global scale not identifiable with point observations.</w:t>
      </w:r>
    </w:p>
    <w:p w14:paraId="207AF249" w14:textId="0A86DDA2" w:rsidR="00C16664" w:rsidRDefault="00B45561" w:rsidP="00E0624A">
      <w:pPr>
        <w:pStyle w:val="Text"/>
        <w:jc w:val="both"/>
        <w:rPr>
          <w:sz w:val="24"/>
          <w:szCs w:val="22"/>
        </w:rPr>
      </w:pPr>
      <w:r>
        <w:rPr>
          <w:sz w:val="24"/>
          <w:szCs w:val="22"/>
        </w:rPr>
        <w:t>The global grid is</w:t>
      </w:r>
      <w:r w:rsidR="008E4E67" w:rsidRPr="008E4E67">
        <w:rPr>
          <w:sz w:val="24"/>
          <w:szCs w:val="22"/>
        </w:rPr>
        <w:t xml:space="preserve"> primarily </w:t>
      </w:r>
      <w:r>
        <w:rPr>
          <w:sz w:val="24"/>
          <w:szCs w:val="22"/>
        </w:rPr>
        <w:t xml:space="preserve">validated </w:t>
      </w:r>
      <w:r w:rsidR="008E4E67" w:rsidRPr="008E4E67">
        <w:rPr>
          <w:sz w:val="24"/>
          <w:szCs w:val="22"/>
        </w:rPr>
        <w:t xml:space="preserve">through pixel-point assessments </w:t>
      </w:r>
      <w:r w:rsidR="008E4E67">
        <w:rPr>
          <w:sz w:val="24"/>
          <w:szCs w:val="22"/>
        </w:rPr>
        <w:t xml:space="preserve">with WMO </w:t>
      </w:r>
      <w:r w:rsidR="00F80F30">
        <w:rPr>
          <w:sz w:val="24"/>
          <w:szCs w:val="22"/>
        </w:rPr>
        <w:t xml:space="preserve">weather station based </w:t>
      </w:r>
      <w:r w:rsidR="008E4E67">
        <w:rPr>
          <w:sz w:val="24"/>
          <w:szCs w:val="22"/>
        </w:rPr>
        <w:t>daily</w:t>
      </w:r>
      <w:r w:rsidR="003D1248">
        <w:rPr>
          <w:sz w:val="24"/>
          <w:szCs w:val="22"/>
        </w:rPr>
        <w:t xml:space="preserve"> minimum and maximum</w:t>
      </w:r>
      <w:r w:rsidR="008E4E67">
        <w:rPr>
          <w:sz w:val="24"/>
          <w:szCs w:val="22"/>
        </w:rPr>
        <w:t xml:space="preserve"> air temperature</w:t>
      </w:r>
      <w:r w:rsidR="002624E9">
        <w:rPr>
          <w:sz w:val="24"/>
          <w:szCs w:val="22"/>
        </w:rPr>
        <w:t xml:space="preserve"> measurements</w:t>
      </w:r>
      <w:r w:rsidR="003D1248">
        <w:rPr>
          <w:sz w:val="24"/>
          <w:szCs w:val="22"/>
        </w:rPr>
        <w:t xml:space="preserve"> for AM and PM retrievals</w:t>
      </w:r>
      <w:r w:rsidR="008E4E67">
        <w:rPr>
          <w:sz w:val="24"/>
          <w:szCs w:val="22"/>
        </w:rPr>
        <w:t>.</w:t>
      </w:r>
    </w:p>
    <w:p w14:paraId="27AD9A23" w14:textId="77777777" w:rsidR="004907A4" w:rsidRDefault="004907A4">
      <w:pPr>
        <w:pStyle w:val="Heading3"/>
      </w:pPr>
      <w:bookmarkStart w:id="62" w:name="_Toc175372285"/>
      <w:bookmarkStart w:id="63" w:name="_Toc517426803"/>
      <w:r>
        <w:t>Algorithm Baseline Selection</w:t>
      </w:r>
      <w:bookmarkEnd w:id="62"/>
      <w:bookmarkEnd w:id="63"/>
    </w:p>
    <w:p w14:paraId="49FEEC5C" w14:textId="77777777" w:rsidR="004907A4" w:rsidRDefault="004907A4"/>
    <w:p w14:paraId="53BE4F60" w14:textId="59090288" w:rsidR="004907A4" w:rsidRDefault="004907A4">
      <w:pPr>
        <w:ind w:firstLine="360"/>
        <w:jc w:val="both"/>
      </w:pPr>
      <w:r>
        <w:t>The current baseline algorithm is the algorithm of choice as it is best suited to fulfill mission requirements</w:t>
      </w:r>
      <w:r w:rsidR="00702616">
        <w:t xml:space="preserve"> and facilitated the unplanned transition from SMAP radar to radiometer input</w:t>
      </w:r>
      <w:r w:rsidR="00F80F30">
        <w:t>s</w:t>
      </w:r>
      <w:r>
        <w:t xml:space="preserve">. </w:t>
      </w:r>
      <w:r w:rsidR="00702616">
        <w:t xml:space="preserve">It is anticipated that research projects will examine additional radiometer </w:t>
      </w:r>
      <w:r w:rsidR="0071404D">
        <w:t>freeze/thaw</w:t>
      </w:r>
      <w:r w:rsidR="000612D5">
        <w:t xml:space="preserve"> </w:t>
      </w:r>
      <w:r w:rsidR="00702616">
        <w:t>retrieval options, including</w:t>
      </w:r>
      <w:r w:rsidR="000612D5">
        <w:t xml:space="preserve"> </w:t>
      </w:r>
      <w:r w:rsidR="00B45561">
        <w:t>different</w:t>
      </w:r>
      <w:r w:rsidR="00702616">
        <w:t xml:space="preserve"> combinations of the brightness temperature measurements </w:t>
      </w:r>
      <w:r w:rsidR="000612D5">
        <w:t>(e.g.</w:t>
      </w:r>
      <w:r w:rsidR="00702616">
        <w:t xml:space="preserve"> </w:t>
      </w:r>
      <w:proofErr w:type="spellStart"/>
      <w:r w:rsidR="00702616">
        <w:t>Rautiainen</w:t>
      </w:r>
      <w:proofErr w:type="spellEnd"/>
      <w:r w:rsidR="00702616">
        <w:t xml:space="preserve"> et al 2014), the use </w:t>
      </w:r>
      <w:r w:rsidR="000612D5">
        <w:t xml:space="preserve">of </w:t>
      </w:r>
      <w:r w:rsidR="00702616">
        <w:t>diurnal information,</w:t>
      </w:r>
      <w:r w:rsidR="00C61025">
        <w:t xml:space="preserve"> and the</w:t>
      </w:r>
      <w:r w:rsidR="00702616">
        <w:t xml:space="preserve"> </w:t>
      </w:r>
      <w:r w:rsidR="00C61025">
        <w:t xml:space="preserve">application of algorithms to estimates of emissivity rather than brightness temperature. </w:t>
      </w:r>
      <w:r w:rsidR="0071404D">
        <w:t xml:space="preserve">Further algorithm refinements may include the use of additional ancillary information for identifying and screening false freeze/thaw retrievals, or imposing additional quality flags. </w:t>
      </w:r>
    </w:p>
    <w:p w14:paraId="46F7FA6E" w14:textId="77777777" w:rsidR="00C61025" w:rsidRDefault="00C61025" w:rsidP="00C61025">
      <w:pPr>
        <w:jc w:val="both"/>
      </w:pPr>
    </w:p>
    <w:p w14:paraId="324F1EA9" w14:textId="77777777" w:rsidR="004907A4" w:rsidRDefault="004907A4">
      <w:pPr>
        <w:pStyle w:val="Heading1"/>
      </w:pPr>
      <w:bookmarkStart w:id="64" w:name="_Toc175372286"/>
      <w:bookmarkStart w:id="65" w:name="_Toc517426804"/>
      <w:r>
        <w:t>Constraints, Limitations, and Assumptions</w:t>
      </w:r>
      <w:bookmarkEnd w:id="64"/>
      <w:bookmarkEnd w:id="65"/>
    </w:p>
    <w:p w14:paraId="205804ED" w14:textId="77777777" w:rsidR="004907A4" w:rsidRDefault="004907A4"/>
    <w:p w14:paraId="6BC1AF2B" w14:textId="58C6C520" w:rsidR="002436B6" w:rsidRPr="00676DE2" w:rsidRDefault="002436B6" w:rsidP="00CD3836">
      <w:pPr>
        <w:pStyle w:val="Text"/>
        <w:jc w:val="both"/>
        <w:rPr>
          <w:sz w:val="24"/>
          <w:szCs w:val="24"/>
        </w:rPr>
      </w:pPr>
      <w:r w:rsidRPr="00676DE2">
        <w:rPr>
          <w:sz w:val="24"/>
          <w:szCs w:val="24"/>
        </w:rPr>
        <w:t xml:space="preserve">Constraints and limitations of the algorithm will be assessed using the </w:t>
      </w:r>
      <w:r w:rsidR="00284C14">
        <w:rPr>
          <w:sz w:val="24"/>
          <w:szCs w:val="24"/>
        </w:rPr>
        <w:t>validation</w:t>
      </w:r>
      <w:r w:rsidRPr="00676DE2">
        <w:rPr>
          <w:sz w:val="24"/>
          <w:szCs w:val="24"/>
        </w:rPr>
        <w:t xml:space="preserve"> procedures described above (e.g. Section 4.2.</w:t>
      </w:r>
      <w:r w:rsidR="00456342" w:rsidRPr="00676DE2">
        <w:rPr>
          <w:sz w:val="24"/>
          <w:szCs w:val="24"/>
        </w:rPr>
        <w:t>4</w:t>
      </w:r>
      <w:r w:rsidRPr="00676DE2">
        <w:rPr>
          <w:sz w:val="24"/>
          <w:szCs w:val="24"/>
        </w:rPr>
        <w:t>). The landscape freeze</w:t>
      </w:r>
      <w:r w:rsidR="002624E9" w:rsidRPr="00676DE2">
        <w:rPr>
          <w:sz w:val="24"/>
          <w:szCs w:val="24"/>
        </w:rPr>
        <w:t>/</w:t>
      </w:r>
      <w:r w:rsidRPr="00676DE2">
        <w:rPr>
          <w:sz w:val="24"/>
          <w:szCs w:val="24"/>
        </w:rPr>
        <w:t>thaw state retr</w:t>
      </w:r>
      <w:r w:rsidR="00C37FE0">
        <w:rPr>
          <w:sz w:val="24"/>
          <w:szCs w:val="24"/>
        </w:rPr>
        <w:t xml:space="preserve">ieval represented by the L3_FT_P </w:t>
      </w:r>
      <w:r w:rsidRPr="00676DE2">
        <w:rPr>
          <w:sz w:val="24"/>
          <w:szCs w:val="24"/>
        </w:rPr>
        <w:t>algorithm and product</w:t>
      </w:r>
      <w:r w:rsidR="0071404D">
        <w:rPr>
          <w:sz w:val="24"/>
          <w:szCs w:val="24"/>
        </w:rPr>
        <w:t>s</w:t>
      </w:r>
      <w:r w:rsidRPr="00676DE2">
        <w:rPr>
          <w:sz w:val="24"/>
          <w:szCs w:val="24"/>
        </w:rPr>
        <w:t xml:space="preserve"> characterizes the predominant frozen or non-frozen state of the land surface within the sensor field-of-view (FOV) and does not distinguish </w:t>
      </w:r>
      <w:r w:rsidR="002624E9" w:rsidRPr="00676DE2">
        <w:rPr>
          <w:sz w:val="24"/>
          <w:szCs w:val="24"/>
        </w:rPr>
        <w:t>freeze/thaw</w:t>
      </w:r>
      <w:r w:rsidRPr="00676DE2">
        <w:rPr>
          <w:sz w:val="24"/>
          <w:szCs w:val="24"/>
        </w:rPr>
        <w:t xml:space="preserve"> characteristics among different landscape elements, including surface snow, soil, open water or vegetation. The lower frequency L-band retrievals from SMAP are expected to have greater sensitivity to surface soil freeze</w:t>
      </w:r>
      <w:r w:rsidR="002624E9" w:rsidRPr="00676DE2">
        <w:rPr>
          <w:sz w:val="24"/>
          <w:szCs w:val="24"/>
        </w:rPr>
        <w:t>/</w:t>
      </w:r>
      <w:r w:rsidRPr="00676DE2">
        <w:rPr>
          <w:sz w:val="24"/>
          <w:szCs w:val="24"/>
        </w:rPr>
        <w:t>thaw conditions under low to moderate vegetation cover</w:t>
      </w:r>
      <w:r w:rsidR="0071404D">
        <w:rPr>
          <w:sz w:val="24"/>
          <w:szCs w:val="24"/>
        </w:rPr>
        <w:t>.</w:t>
      </w:r>
      <w:r w:rsidR="0071404D" w:rsidRPr="00676DE2">
        <w:rPr>
          <w:sz w:val="24"/>
          <w:szCs w:val="24"/>
        </w:rPr>
        <w:t xml:space="preserve"> </w:t>
      </w:r>
      <w:r w:rsidR="0071404D">
        <w:rPr>
          <w:sz w:val="24"/>
          <w:szCs w:val="24"/>
        </w:rPr>
        <w:t>M</w:t>
      </w:r>
      <w:r w:rsidR="0071404D" w:rsidRPr="00676DE2">
        <w:rPr>
          <w:sz w:val="24"/>
          <w:szCs w:val="24"/>
        </w:rPr>
        <w:t xml:space="preserve">icrowave </w:t>
      </w:r>
      <w:r w:rsidR="002624E9" w:rsidRPr="00676DE2">
        <w:rPr>
          <w:sz w:val="24"/>
          <w:szCs w:val="24"/>
        </w:rPr>
        <w:t>freeze/thaw</w:t>
      </w:r>
      <w:r w:rsidRPr="00676DE2">
        <w:rPr>
          <w:sz w:val="24"/>
          <w:szCs w:val="24"/>
        </w:rPr>
        <w:t xml:space="preserve"> sensitivity is strongly constrained by intervening vegetation biomass, soil moisture levels, </w:t>
      </w:r>
      <w:r w:rsidR="00F80F30">
        <w:rPr>
          <w:sz w:val="24"/>
          <w:szCs w:val="24"/>
        </w:rPr>
        <w:t xml:space="preserve">surface water inundation </w:t>
      </w:r>
      <w:r w:rsidRPr="00676DE2">
        <w:rPr>
          <w:sz w:val="24"/>
          <w:szCs w:val="24"/>
        </w:rPr>
        <w:t xml:space="preserve">and snow wetness. </w:t>
      </w:r>
      <w:r w:rsidR="00313C1C" w:rsidRPr="00676DE2">
        <w:rPr>
          <w:sz w:val="24"/>
          <w:szCs w:val="24"/>
        </w:rPr>
        <w:t xml:space="preserve">Ambiguity in relating changes in the </w:t>
      </w:r>
      <w:r w:rsidR="00C37FE0">
        <w:rPr>
          <w:sz w:val="24"/>
          <w:szCs w:val="24"/>
        </w:rPr>
        <w:t>radiometer</w:t>
      </w:r>
      <w:r w:rsidR="00313C1C" w:rsidRPr="00676DE2">
        <w:rPr>
          <w:sz w:val="24"/>
          <w:szCs w:val="24"/>
        </w:rPr>
        <w:t xml:space="preserve"> signal to these specific landscape components is a challenge to validation of the </w:t>
      </w:r>
      <w:r w:rsidR="00EF607D">
        <w:rPr>
          <w:sz w:val="24"/>
          <w:szCs w:val="24"/>
        </w:rPr>
        <w:t>freeze/thaw</w:t>
      </w:r>
      <w:r w:rsidR="00EF607D" w:rsidRPr="00676DE2">
        <w:rPr>
          <w:sz w:val="24"/>
          <w:szCs w:val="24"/>
        </w:rPr>
        <w:t xml:space="preserve"> </w:t>
      </w:r>
      <w:r w:rsidR="00313C1C" w:rsidRPr="00676DE2">
        <w:rPr>
          <w:sz w:val="24"/>
          <w:szCs w:val="24"/>
        </w:rPr>
        <w:t>product (</w:t>
      </w:r>
      <w:proofErr w:type="spellStart"/>
      <w:r w:rsidR="00313C1C" w:rsidRPr="00676DE2">
        <w:rPr>
          <w:sz w:val="24"/>
          <w:szCs w:val="24"/>
        </w:rPr>
        <w:t>Colliander</w:t>
      </w:r>
      <w:proofErr w:type="spellEnd"/>
      <w:r w:rsidR="00313C1C" w:rsidRPr="00676DE2">
        <w:rPr>
          <w:sz w:val="24"/>
          <w:szCs w:val="24"/>
        </w:rPr>
        <w:t xml:space="preserve"> et al., 2012). </w:t>
      </w:r>
      <w:r w:rsidRPr="00676DE2">
        <w:rPr>
          <w:sz w:val="24"/>
          <w:szCs w:val="24"/>
        </w:rPr>
        <w:t>In northern, boreal and tundra landscapes L-band penetration depth and soil sensitivity is greater under frozen conditions when land surface liquid water levels are low, and markedly reduced under thawed conditions due to characteristically moist surface organic layer and soil active layer conditions, even under relatively low tundra vegetation biomass levels (Du et al. 2014).</w:t>
      </w:r>
    </w:p>
    <w:p w14:paraId="0069F1DF" w14:textId="52FE1F05" w:rsidR="00077684" w:rsidRDefault="002436B6" w:rsidP="00CD3836">
      <w:pPr>
        <w:pStyle w:val="Text"/>
        <w:jc w:val="both"/>
        <w:rPr>
          <w:rStyle w:val="CommentReference"/>
          <w:rFonts w:ascii="Times" w:hAnsi="Times"/>
        </w:rPr>
      </w:pPr>
      <w:r w:rsidRPr="00676DE2">
        <w:rPr>
          <w:sz w:val="24"/>
          <w:szCs w:val="24"/>
        </w:rPr>
        <w:t xml:space="preserve">The SMAP </w:t>
      </w:r>
      <w:r w:rsidR="008144A5">
        <w:rPr>
          <w:sz w:val="24"/>
          <w:szCs w:val="24"/>
        </w:rPr>
        <w:t>NPR and SCV</w:t>
      </w:r>
      <w:r w:rsidRPr="00676DE2">
        <w:rPr>
          <w:sz w:val="24"/>
          <w:szCs w:val="24"/>
        </w:rPr>
        <w:t xml:space="preserve"> algorithm</w:t>
      </w:r>
      <w:r w:rsidR="008144A5">
        <w:rPr>
          <w:sz w:val="24"/>
          <w:szCs w:val="24"/>
        </w:rPr>
        <w:t>s</w:t>
      </w:r>
      <w:r w:rsidRPr="00676DE2">
        <w:rPr>
          <w:sz w:val="24"/>
          <w:szCs w:val="24"/>
        </w:rPr>
        <w:t xml:space="preserve"> </w:t>
      </w:r>
      <w:r w:rsidR="009377E2">
        <w:rPr>
          <w:sz w:val="24"/>
          <w:szCs w:val="24"/>
        </w:rPr>
        <w:t xml:space="preserve">require </w:t>
      </w:r>
      <w:r w:rsidRPr="00676DE2">
        <w:rPr>
          <w:sz w:val="24"/>
          <w:szCs w:val="24"/>
        </w:rPr>
        <w:t xml:space="preserve">the establishment of accurate and stable </w:t>
      </w:r>
      <w:r w:rsidR="008144A5">
        <w:rPr>
          <w:sz w:val="24"/>
          <w:szCs w:val="24"/>
        </w:rPr>
        <w:t>reference</w:t>
      </w:r>
      <w:r w:rsidRPr="00676DE2">
        <w:rPr>
          <w:sz w:val="24"/>
          <w:szCs w:val="24"/>
        </w:rPr>
        <w:t xml:space="preserve"> conditions for each 3</w:t>
      </w:r>
      <w:r w:rsidR="00C37FE0">
        <w:rPr>
          <w:sz w:val="24"/>
          <w:szCs w:val="24"/>
        </w:rPr>
        <w:t xml:space="preserve">6 </w:t>
      </w:r>
      <w:r w:rsidRPr="00676DE2">
        <w:rPr>
          <w:sz w:val="24"/>
          <w:szCs w:val="24"/>
        </w:rPr>
        <w:t xml:space="preserve">km resolution grid cell. </w:t>
      </w:r>
      <w:r w:rsidR="00077684">
        <w:rPr>
          <w:sz w:val="24"/>
          <w:szCs w:val="24"/>
        </w:rPr>
        <w:t xml:space="preserve">These references will be </w:t>
      </w:r>
      <w:r w:rsidR="008144A5">
        <w:rPr>
          <w:sz w:val="24"/>
          <w:szCs w:val="24"/>
        </w:rPr>
        <w:t xml:space="preserve">re-evaluated and potentially </w:t>
      </w:r>
      <w:r w:rsidR="00077684">
        <w:rPr>
          <w:sz w:val="24"/>
          <w:szCs w:val="24"/>
        </w:rPr>
        <w:t xml:space="preserve">updated </w:t>
      </w:r>
      <w:r w:rsidR="008144A5">
        <w:rPr>
          <w:sz w:val="24"/>
          <w:szCs w:val="24"/>
        </w:rPr>
        <w:t xml:space="preserve">using a longer </w:t>
      </w:r>
      <w:r w:rsidR="00284C14">
        <w:rPr>
          <w:sz w:val="24"/>
          <w:szCs w:val="24"/>
        </w:rPr>
        <w:t xml:space="preserve">SMAP </w:t>
      </w:r>
      <w:r w:rsidR="008144A5">
        <w:rPr>
          <w:sz w:val="24"/>
          <w:szCs w:val="24"/>
        </w:rPr>
        <w:t>operational record</w:t>
      </w:r>
      <w:r w:rsidR="00284C14">
        <w:rPr>
          <w:sz w:val="24"/>
          <w:szCs w:val="24"/>
        </w:rPr>
        <w:t>.</w:t>
      </w:r>
      <w:r w:rsidR="00EF607D">
        <w:rPr>
          <w:sz w:val="24"/>
          <w:szCs w:val="24"/>
        </w:rPr>
        <w:t xml:space="preserve"> Reprocessing of the SMAP data record incorporating annual variations in the SMAP freeze/thaw reference states may improve product accuracy over the use of static reference conditions. </w:t>
      </w:r>
    </w:p>
    <w:p w14:paraId="7B70A531" w14:textId="77777777" w:rsidR="002436B6" w:rsidRPr="00676DE2" w:rsidRDefault="003D58BC" w:rsidP="00CD3836">
      <w:pPr>
        <w:pStyle w:val="Text"/>
        <w:jc w:val="both"/>
        <w:rPr>
          <w:sz w:val="24"/>
          <w:szCs w:val="24"/>
          <w:lang w:eastAsia="zh-CN"/>
        </w:rPr>
      </w:pPr>
      <w:r>
        <w:rPr>
          <w:sz w:val="24"/>
          <w:szCs w:val="24"/>
        </w:rPr>
        <w:t>T</w:t>
      </w:r>
      <w:r w:rsidR="002436B6" w:rsidRPr="00676DE2">
        <w:rPr>
          <w:sz w:val="24"/>
          <w:szCs w:val="24"/>
        </w:rPr>
        <w:t xml:space="preserve">he resulting spatial classification error is expected to be larger at lower latitudes (i.e. &lt;45°N) where freeze/thaw is ephemeral and the difference between frozen and thawed radar references is relatively small, and over complex terrain where </w:t>
      </w:r>
      <w:r w:rsidR="002624E9" w:rsidRPr="00676DE2">
        <w:rPr>
          <w:sz w:val="24"/>
          <w:szCs w:val="24"/>
        </w:rPr>
        <w:t>freeze/thaw</w:t>
      </w:r>
      <w:r w:rsidR="00C16664">
        <w:rPr>
          <w:sz w:val="24"/>
          <w:szCs w:val="24"/>
        </w:rPr>
        <w:t xml:space="preserve"> heterogeneity is larger.</w:t>
      </w:r>
      <w:r w:rsidR="00EF607D">
        <w:rPr>
          <w:sz w:val="24"/>
          <w:szCs w:val="24"/>
        </w:rPr>
        <w:t xml:space="preserve"> The freeze/thaw classification error may also be larger over densely vegetated areas due to vegetation scattering effects </w:t>
      </w:r>
      <w:r w:rsidR="001B0DC6">
        <w:rPr>
          <w:sz w:val="24"/>
          <w:szCs w:val="24"/>
        </w:rPr>
        <w:t>on microwave emissivity, which reduces Tb V and H-polarization differences and NPR dynamic range.</w:t>
      </w:r>
      <w:r w:rsidR="008B5F7F">
        <w:rPr>
          <w:sz w:val="24"/>
          <w:szCs w:val="24"/>
        </w:rPr>
        <w:t xml:space="preserve"> </w:t>
      </w:r>
      <w:r w:rsidR="000F4308">
        <w:rPr>
          <w:sz w:val="24"/>
          <w:szCs w:val="24"/>
        </w:rPr>
        <w:t xml:space="preserve">In </w:t>
      </w:r>
      <w:r w:rsidR="005C7095">
        <w:rPr>
          <w:sz w:val="24"/>
          <w:szCs w:val="24"/>
        </w:rPr>
        <w:t xml:space="preserve">arid </w:t>
      </w:r>
      <w:r w:rsidR="000F4308">
        <w:rPr>
          <w:sz w:val="24"/>
          <w:szCs w:val="24"/>
        </w:rPr>
        <w:t>regions</w:t>
      </w:r>
      <w:r w:rsidR="005C7095">
        <w:rPr>
          <w:sz w:val="24"/>
          <w:szCs w:val="24"/>
        </w:rPr>
        <w:t xml:space="preserve">, the small amount water </w:t>
      </w:r>
      <w:r w:rsidR="000F4308">
        <w:rPr>
          <w:sz w:val="24"/>
          <w:szCs w:val="24"/>
        </w:rPr>
        <w:t xml:space="preserve">present </w:t>
      </w:r>
      <w:r w:rsidR="005C7095">
        <w:rPr>
          <w:sz w:val="24"/>
          <w:szCs w:val="24"/>
        </w:rPr>
        <w:t xml:space="preserve">in </w:t>
      </w:r>
      <w:r w:rsidR="000F4308">
        <w:rPr>
          <w:sz w:val="24"/>
          <w:szCs w:val="24"/>
        </w:rPr>
        <w:t xml:space="preserve">the </w:t>
      </w:r>
      <w:r w:rsidR="005C7095">
        <w:rPr>
          <w:sz w:val="24"/>
          <w:szCs w:val="24"/>
        </w:rPr>
        <w:t>thaw</w:t>
      </w:r>
      <w:r w:rsidR="000F4308">
        <w:rPr>
          <w:sz w:val="24"/>
          <w:szCs w:val="24"/>
        </w:rPr>
        <w:t>ed</w:t>
      </w:r>
      <w:r w:rsidR="005C7095">
        <w:rPr>
          <w:sz w:val="24"/>
          <w:szCs w:val="24"/>
        </w:rPr>
        <w:t xml:space="preserve"> state makes the soil permittivity close to the frozen </w:t>
      </w:r>
      <w:r w:rsidR="000F4308">
        <w:rPr>
          <w:sz w:val="24"/>
          <w:szCs w:val="24"/>
        </w:rPr>
        <w:t>state,</w:t>
      </w:r>
      <w:r w:rsidR="005C7095">
        <w:rPr>
          <w:sz w:val="24"/>
          <w:szCs w:val="24"/>
        </w:rPr>
        <w:t xml:space="preserve"> </w:t>
      </w:r>
      <w:r w:rsidR="000F4308">
        <w:rPr>
          <w:sz w:val="24"/>
          <w:szCs w:val="24"/>
        </w:rPr>
        <w:t>which can</w:t>
      </w:r>
      <w:r w:rsidR="005C7095">
        <w:rPr>
          <w:sz w:val="24"/>
          <w:szCs w:val="24"/>
        </w:rPr>
        <w:t xml:space="preserve"> cause </w:t>
      </w:r>
      <w:r w:rsidR="000F4308">
        <w:rPr>
          <w:sz w:val="24"/>
          <w:szCs w:val="24"/>
        </w:rPr>
        <w:t>false freeze retrieval</w:t>
      </w:r>
      <w:r w:rsidR="005C7095">
        <w:rPr>
          <w:sz w:val="24"/>
          <w:szCs w:val="24"/>
        </w:rPr>
        <w:t xml:space="preserve"> error</w:t>
      </w:r>
      <w:r w:rsidR="000F4308">
        <w:rPr>
          <w:sz w:val="24"/>
          <w:szCs w:val="24"/>
        </w:rPr>
        <w:t>s</w:t>
      </w:r>
      <w:r w:rsidR="005C7095">
        <w:rPr>
          <w:sz w:val="24"/>
          <w:szCs w:val="24"/>
        </w:rPr>
        <w:t>.</w:t>
      </w:r>
    </w:p>
    <w:p w14:paraId="400C6149" w14:textId="77777777" w:rsidR="008144A5" w:rsidRDefault="002436B6" w:rsidP="00CD3836">
      <w:pPr>
        <w:pStyle w:val="Text"/>
        <w:jc w:val="both"/>
        <w:rPr>
          <w:sz w:val="24"/>
          <w:szCs w:val="24"/>
        </w:rPr>
      </w:pPr>
      <w:r w:rsidRPr="00676DE2">
        <w:rPr>
          <w:sz w:val="24"/>
          <w:szCs w:val="24"/>
        </w:rPr>
        <w:t xml:space="preserve">The SMAP L-band </w:t>
      </w:r>
      <w:r w:rsidR="00077684">
        <w:rPr>
          <w:sz w:val="24"/>
          <w:szCs w:val="24"/>
        </w:rPr>
        <w:t>radiometer</w:t>
      </w:r>
      <w:r w:rsidRPr="00676DE2">
        <w:rPr>
          <w:sz w:val="24"/>
          <w:szCs w:val="24"/>
        </w:rPr>
        <w:t xml:space="preserve"> freeze</w:t>
      </w:r>
      <w:r w:rsidR="002624E9" w:rsidRPr="00676DE2">
        <w:rPr>
          <w:sz w:val="24"/>
          <w:szCs w:val="24"/>
        </w:rPr>
        <w:t>/</w:t>
      </w:r>
      <w:r w:rsidRPr="00676DE2">
        <w:rPr>
          <w:sz w:val="24"/>
          <w:szCs w:val="24"/>
        </w:rPr>
        <w:t xml:space="preserve">thaw retrievals </w:t>
      </w:r>
      <w:r w:rsidR="00077684">
        <w:rPr>
          <w:sz w:val="24"/>
          <w:szCs w:val="24"/>
        </w:rPr>
        <w:t xml:space="preserve">are mapped at 36 </w:t>
      </w:r>
      <w:r w:rsidRPr="00676DE2">
        <w:rPr>
          <w:sz w:val="24"/>
          <w:szCs w:val="24"/>
        </w:rPr>
        <w:t xml:space="preserve">km </w:t>
      </w:r>
      <w:r w:rsidR="001B0DC6">
        <w:rPr>
          <w:sz w:val="24"/>
          <w:szCs w:val="24"/>
        </w:rPr>
        <w:t xml:space="preserve">and 9 km </w:t>
      </w:r>
      <w:r w:rsidRPr="00676DE2">
        <w:rPr>
          <w:sz w:val="24"/>
          <w:szCs w:val="24"/>
        </w:rPr>
        <w:t>resolution</w:t>
      </w:r>
      <w:r w:rsidR="001B0DC6">
        <w:rPr>
          <w:sz w:val="24"/>
          <w:szCs w:val="24"/>
        </w:rPr>
        <w:t xml:space="preserve"> grids</w:t>
      </w:r>
      <w:r w:rsidR="00A94451">
        <w:rPr>
          <w:sz w:val="24"/>
          <w:szCs w:val="24"/>
        </w:rPr>
        <w:t>.</w:t>
      </w:r>
      <w:r w:rsidRPr="00676DE2">
        <w:rPr>
          <w:sz w:val="24"/>
          <w:szCs w:val="24"/>
        </w:rPr>
        <w:t xml:space="preserve"> The resulting </w:t>
      </w:r>
      <w:r w:rsidR="002624E9" w:rsidRPr="00676DE2">
        <w:rPr>
          <w:sz w:val="24"/>
          <w:szCs w:val="24"/>
        </w:rPr>
        <w:t>freeze/thaw</w:t>
      </w:r>
      <w:r w:rsidRPr="00676DE2">
        <w:rPr>
          <w:sz w:val="24"/>
          <w:szCs w:val="24"/>
        </w:rPr>
        <w:t xml:space="preserve"> retrieval</w:t>
      </w:r>
      <w:r w:rsidR="001B0DC6">
        <w:rPr>
          <w:sz w:val="24"/>
          <w:szCs w:val="24"/>
        </w:rPr>
        <w:t>s</w:t>
      </w:r>
      <w:r w:rsidRPr="00676DE2">
        <w:rPr>
          <w:sz w:val="24"/>
          <w:szCs w:val="24"/>
        </w:rPr>
        <w:t xml:space="preserve"> characterize the predominant frozen or non-frozen condition of the landscape within a grid cell and does not distinguish sub-grid scale </w:t>
      </w:r>
      <w:r w:rsidR="002624E9" w:rsidRPr="00676DE2">
        <w:rPr>
          <w:sz w:val="24"/>
          <w:szCs w:val="24"/>
        </w:rPr>
        <w:t>freeze/thaw</w:t>
      </w:r>
      <w:r w:rsidRPr="00676DE2">
        <w:rPr>
          <w:sz w:val="24"/>
          <w:szCs w:val="24"/>
        </w:rPr>
        <w:t xml:space="preserve"> heterogeneity within the sensor FOV. </w:t>
      </w:r>
      <w:r w:rsidR="008144A5" w:rsidRPr="00676DE2">
        <w:rPr>
          <w:sz w:val="24"/>
          <w:szCs w:val="24"/>
        </w:rPr>
        <w:t>Previous studies using finer resolution (~100m) satellite L-band SAR (JERS-1 and PALSAR) data over Alaska indicate that freeze/thaw classification error from sub-grid scale heterogeneity is greater over complex terrain and during seasonal freeze/thaw transitions; spatial classification error decreases as the sensor footprint approaches the scale of landsc</w:t>
      </w:r>
      <w:r w:rsidR="008144A5">
        <w:rPr>
          <w:sz w:val="24"/>
          <w:szCs w:val="24"/>
        </w:rPr>
        <w:t xml:space="preserve">ape microclimate heterogeneity </w:t>
      </w:r>
      <w:r w:rsidR="008144A5" w:rsidRPr="00676DE2">
        <w:rPr>
          <w:sz w:val="24"/>
          <w:szCs w:val="24"/>
        </w:rPr>
        <w:t xml:space="preserve">(Du et al. 2014, </w:t>
      </w:r>
      <w:proofErr w:type="spellStart"/>
      <w:r w:rsidR="008144A5" w:rsidRPr="00676DE2">
        <w:rPr>
          <w:sz w:val="24"/>
          <w:szCs w:val="24"/>
        </w:rPr>
        <w:t>Podest</w:t>
      </w:r>
      <w:proofErr w:type="spellEnd"/>
      <w:r w:rsidR="008144A5" w:rsidRPr="00676DE2">
        <w:rPr>
          <w:sz w:val="24"/>
          <w:szCs w:val="24"/>
        </w:rPr>
        <w:t xml:space="preserve"> et al. 2014</w:t>
      </w:r>
      <w:r w:rsidR="008144A5">
        <w:rPr>
          <w:sz w:val="24"/>
          <w:szCs w:val="24"/>
        </w:rPr>
        <w:t>).</w:t>
      </w:r>
    </w:p>
    <w:p w14:paraId="2B7E36F3" w14:textId="55DBB937" w:rsidR="002436B6" w:rsidRPr="00676DE2" w:rsidRDefault="008144A5" w:rsidP="00CD3836">
      <w:pPr>
        <w:pStyle w:val="Text"/>
        <w:jc w:val="both"/>
        <w:rPr>
          <w:sz w:val="24"/>
          <w:szCs w:val="24"/>
        </w:rPr>
      </w:pPr>
      <w:r>
        <w:rPr>
          <w:sz w:val="24"/>
          <w:szCs w:val="24"/>
        </w:rPr>
        <w:t xml:space="preserve">The native footprint of the SMAP TB retrieval is approximately 40km, which is only approximated by the 36-km resolution product grid. The L3_FT_P_E product is posted to a finer 9-km resolution grid and potentially benefits from resolution enhancement post-processing of the </w:t>
      </w:r>
      <w:r>
        <w:rPr>
          <w:sz w:val="24"/>
          <w:szCs w:val="24"/>
        </w:rPr>
        <w:lastRenderedPageBreak/>
        <w:t xml:space="preserve">SMAP TB retrievals. However, the TB resolution enhancement techniques may also add noise to the TB retrievals that may degrade FT classification accuracy. </w:t>
      </w:r>
    </w:p>
    <w:p w14:paraId="240ECA97" w14:textId="34CE0DB4" w:rsidR="002436B6" w:rsidRPr="00676DE2" w:rsidRDefault="002436B6" w:rsidP="00CD3836">
      <w:pPr>
        <w:pStyle w:val="Text"/>
        <w:jc w:val="both"/>
        <w:rPr>
          <w:sz w:val="24"/>
          <w:szCs w:val="24"/>
        </w:rPr>
      </w:pPr>
      <w:r w:rsidRPr="00676DE2">
        <w:rPr>
          <w:sz w:val="24"/>
          <w:szCs w:val="24"/>
        </w:rPr>
        <w:t xml:space="preserve">A major assumption of the </w:t>
      </w:r>
      <w:r w:rsidR="002624E9" w:rsidRPr="00676DE2">
        <w:rPr>
          <w:sz w:val="24"/>
          <w:szCs w:val="24"/>
        </w:rPr>
        <w:t>freeze/thaw</w:t>
      </w:r>
      <w:r w:rsidRPr="00676DE2">
        <w:rPr>
          <w:sz w:val="24"/>
          <w:szCs w:val="24"/>
        </w:rPr>
        <w:t xml:space="preserve"> </w:t>
      </w:r>
      <w:r w:rsidR="008144A5">
        <w:rPr>
          <w:sz w:val="24"/>
          <w:szCs w:val="24"/>
        </w:rPr>
        <w:t xml:space="preserve">algorithms and </w:t>
      </w:r>
      <w:r w:rsidRPr="00676DE2">
        <w:rPr>
          <w:sz w:val="24"/>
          <w:szCs w:val="24"/>
        </w:rPr>
        <w:t xml:space="preserve">classification is that the major temporal shifts in </w:t>
      </w:r>
      <w:r w:rsidR="00C37FE0">
        <w:rPr>
          <w:sz w:val="24"/>
          <w:szCs w:val="24"/>
        </w:rPr>
        <w:t>brightness temperature</w:t>
      </w:r>
      <w:r w:rsidRPr="00676DE2">
        <w:rPr>
          <w:sz w:val="24"/>
          <w:szCs w:val="24"/>
        </w:rPr>
        <w:t xml:space="preserve"> are caused by land surface dielectric changes from temporal freeze</w:t>
      </w:r>
      <w:r w:rsidR="002624E9" w:rsidRPr="00676DE2">
        <w:rPr>
          <w:sz w:val="24"/>
          <w:szCs w:val="24"/>
        </w:rPr>
        <w:t>/</w:t>
      </w:r>
      <w:r w:rsidRPr="00676DE2">
        <w:rPr>
          <w:sz w:val="24"/>
          <w:szCs w:val="24"/>
        </w:rPr>
        <w:t xml:space="preserve">thaw transitions. This assumption generally holds for higher latitudes and elevations where seasonal frozen temperatures are a significant part of the annual cycle and a large constraint to land surface water mobility and ecosystem </w:t>
      </w:r>
      <w:r w:rsidR="00D11F67" w:rsidRPr="00676DE2">
        <w:rPr>
          <w:sz w:val="24"/>
          <w:szCs w:val="24"/>
        </w:rPr>
        <w:t>processes (e.g., Kim et al. 2012</w:t>
      </w:r>
      <w:r w:rsidRPr="00676DE2">
        <w:rPr>
          <w:sz w:val="24"/>
          <w:szCs w:val="24"/>
        </w:rPr>
        <w:t>). However, freeze</w:t>
      </w:r>
      <w:r w:rsidR="002624E9" w:rsidRPr="00676DE2">
        <w:rPr>
          <w:sz w:val="24"/>
          <w:szCs w:val="24"/>
        </w:rPr>
        <w:t>/</w:t>
      </w:r>
      <w:r w:rsidRPr="00676DE2">
        <w:rPr>
          <w:sz w:val="24"/>
          <w:szCs w:val="24"/>
        </w:rPr>
        <w:t xml:space="preserve">thaw classification accuracy is expected to be reduced where other environmental factors may cause large temporal shifts in </w:t>
      </w:r>
      <w:r w:rsidR="00C37FE0">
        <w:rPr>
          <w:sz w:val="24"/>
          <w:szCs w:val="24"/>
        </w:rPr>
        <w:t>brightness temperature</w:t>
      </w:r>
      <w:r w:rsidRPr="00676DE2">
        <w:rPr>
          <w:sz w:val="24"/>
          <w:szCs w:val="24"/>
        </w:rPr>
        <w:t xml:space="preserve">, including large rainfall events and surface inundation, and changes in vegetation biomass (e.g. phenology, disturbance and land cover change). </w:t>
      </w:r>
      <w:r w:rsidR="00077684">
        <w:rPr>
          <w:sz w:val="24"/>
          <w:szCs w:val="24"/>
        </w:rPr>
        <w:t xml:space="preserve">While there is a strong NPR response to freeze/thaw transitions, </w:t>
      </w:r>
      <w:r w:rsidR="0070470B">
        <w:rPr>
          <w:sz w:val="24"/>
          <w:szCs w:val="24"/>
        </w:rPr>
        <w:t xml:space="preserve">the </w:t>
      </w:r>
      <w:r w:rsidR="00077684">
        <w:rPr>
          <w:sz w:val="24"/>
          <w:szCs w:val="24"/>
        </w:rPr>
        <w:t xml:space="preserve">NPR </w:t>
      </w:r>
      <w:r w:rsidR="0093716B">
        <w:rPr>
          <w:sz w:val="24"/>
          <w:szCs w:val="24"/>
        </w:rPr>
        <w:t>may be less</w:t>
      </w:r>
      <w:r w:rsidR="00077684">
        <w:rPr>
          <w:sz w:val="24"/>
          <w:szCs w:val="24"/>
        </w:rPr>
        <w:t xml:space="preserve"> stable during</w:t>
      </w:r>
      <w:r w:rsidR="0093716B">
        <w:rPr>
          <w:sz w:val="24"/>
          <w:szCs w:val="24"/>
        </w:rPr>
        <w:t xml:space="preserve"> the growing season due to</w:t>
      </w:r>
      <w:r w:rsidR="00077684">
        <w:rPr>
          <w:sz w:val="24"/>
          <w:szCs w:val="24"/>
        </w:rPr>
        <w:t xml:space="preserve"> </w:t>
      </w:r>
      <w:r w:rsidR="0093716B">
        <w:rPr>
          <w:sz w:val="24"/>
          <w:szCs w:val="24"/>
        </w:rPr>
        <w:t xml:space="preserve">seasonal changes in </w:t>
      </w:r>
      <w:r w:rsidR="00077684">
        <w:rPr>
          <w:sz w:val="24"/>
          <w:szCs w:val="24"/>
        </w:rPr>
        <w:t>vegetation</w:t>
      </w:r>
      <w:r w:rsidR="0093716B">
        <w:rPr>
          <w:sz w:val="24"/>
          <w:szCs w:val="24"/>
        </w:rPr>
        <w:t xml:space="preserve"> canopy cover and</w:t>
      </w:r>
      <w:r w:rsidR="00077684">
        <w:rPr>
          <w:sz w:val="24"/>
          <w:szCs w:val="24"/>
        </w:rPr>
        <w:t xml:space="preserve"> soil moisture, etc. Depolarization of </w:t>
      </w:r>
      <w:r w:rsidR="0093716B">
        <w:rPr>
          <w:sz w:val="24"/>
          <w:szCs w:val="24"/>
        </w:rPr>
        <w:t xml:space="preserve">growing </w:t>
      </w:r>
      <w:r w:rsidR="00077684">
        <w:rPr>
          <w:sz w:val="24"/>
          <w:szCs w:val="24"/>
        </w:rPr>
        <w:t xml:space="preserve">season measurements leads to false freeze retrievals that must be mitigated. Winter season false thaw </w:t>
      </w:r>
      <w:r w:rsidR="0093716B">
        <w:rPr>
          <w:sz w:val="24"/>
          <w:szCs w:val="24"/>
        </w:rPr>
        <w:t xml:space="preserve">retrievals can occur </w:t>
      </w:r>
      <w:r w:rsidR="00077684">
        <w:rPr>
          <w:sz w:val="24"/>
          <w:szCs w:val="24"/>
        </w:rPr>
        <w:t>in areas of complex terrain due to uncertainty in reference</w:t>
      </w:r>
      <w:r w:rsidR="0093716B">
        <w:rPr>
          <w:sz w:val="24"/>
          <w:szCs w:val="24"/>
        </w:rPr>
        <w:t xml:space="preserve"> FT conditions contributed from</w:t>
      </w:r>
      <w:r w:rsidR="00077684">
        <w:rPr>
          <w:sz w:val="24"/>
          <w:szCs w:val="24"/>
        </w:rPr>
        <w:t xml:space="preserve"> sub-grid </w:t>
      </w:r>
      <w:r w:rsidR="0093716B">
        <w:rPr>
          <w:sz w:val="24"/>
          <w:szCs w:val="24"/>
        </w:rPr>
        <w:t xml:space="preserve">land surface </w:t>
      </w:r>
      <w:r w:rsidR="00077684">
        <w:rPr>
          <w:sz w:val="24"/>
          <w:szCs w:val="24"/>
        </w:rPr>
        <w:t>heterogeneity</w:t>
      </w:r>
      <w:r w:rsidRPr="00676DE2">
        <w:rPr>
          <w:sz w:val="24"/>
          <w:szCs w:val="24"/>
        </w:rPr>
        <w:t>.</w:t>
      </w:r>
    </w:p>
    <w:p w14:paraId="667ED32D" w14:textId="2820DF25" w:rsidR="004907A4" w:rsidRPr="00676DE2" w:rsidRDefault="00C37FE0" w:rsidP="00CD3836">
      <w:pPr>
        <w:pStyle w:val="Text"/>
        <w:jc w:val="both"/>
        <w:rPr>
          <w:sz w:val="24"/>
          <w:szCs w:val="24"/>
        </w:rPr>
      </w:pPr>
      <w:r>
        <w:rPr>
          <w:sz w:val="24"/>
          <w:szCs w:val="24"/>
        </w:rPr>
        <w:t>The SMAP L3_FT_P</w:t>
      </w:r>
      <w:r w:rsidR="002436B6" w:rsidRPr="00676DE2">
        <w:rPr>
          <w:sz w:val="24"/>
          <w:szCs w:val="24"/>
        </w:rPr>
        <w:t xml:space="preserve"> product distinguishes 4 levels of </w:t>
      </w:r>
      <w:r w:rsidR="002624E9" w:rsidRPr="00676DE2">
        <w:rPr>
          <w:sz w:val="24"/>
          <w:szCs w:val="24"/>
        </w:rPr>
        <w:t>freeze/thaw</w:t>
      </w:r>
      <w:r w:rsidR="002436B6" w:rsidRPr="00676DE2">
        <w:rPr>
          <w:sz w:val="24"/>
          <w:szCs w:val="24"/>
        </w:rPr>
        <w:t xml:space="preserve"> conditions determined from the </w:t>
      </w:r>
      <w:r w:rsidR="0093716B">
        <w:rPr>
          <w:sz w:val="24"/>
          <w:szCs w:val="24"/>
        </w:rPr>
        <w:t>de</w:t>
      </w:r>
      <w:r w:rsidR="0093716B" w:rsidRPr="00676DE2">
        <w:rPr>
          <w:sz w:val="24"/>
          <w:szCs w:val="24"/>
        </w:rPr>
        <w:t xml:space="preserve">scending </w:t>
      </w:r>
      <w:r w:rsidR="002436B6" w:rsidRPr="00676DE2">
        <w:rPr>
          <w:sz w:val="24"/>
          <w:szCs w:val="24"/>
        </w:rPr>
        <w:t xml:space="preserve">(6AM) and </w:t>
      </w:r>
      <w:r w:rsidR="0093716B">
        <w:rPr>
          <w:sz w:val="24"/>
          <w:szCs w:val="24"/>
        </w:rPr>
        <w:t>a</w:t>
      </w:r>
      <w:r w:rsidR="0093716B" w:rsidRPr="00676DE2">
        <w:rPr>
          <w:sz w:val="24"/>
          <w:szCs w:val="24"/>
        </w:rPr>
        <w:t xml:space="preserve">scending </w:t>
      </w:r>
      <w:r w:rsidR="002436B6" w:rsidRPr="00676DE2">
        <w:rPr>
          <w:sz w:val="24"/>
          <w:szCs w:val="24"/>
        </w:rPr>
        <w:t>(6PM) orbit retrievals, including frozen (from both AM and PM overpass times), non-frozen (AM and PM), transitional (AM frozen; PM non-frozen) and inverse-transitional (AM non-frozen; PM frozen) states. The L3_FT_</w:t>
      </w:r>
      <w:r>
        <w:rPr>
          <w:sz w:val="24"/>
          <w:szCs w:val="24"/>
        </w:rPr>
        <w:t>P</w:t>
      </w:r>
      <w:r w:rsidR="002436B6" w:rsidRPr="00676DE2">
        <w:rPr>
          <w:sz w:val="24"/>
          <w:szCs w:val="24"/>
        </w:rPr>
        <w:t xml:space="preserve"> product has sufficient fidelity and accuracy to distinguish diurnal </w:t>
      </w:r>
      <w:r w:rsidR="002624E9" w:rsidRPr="00676DE2">
        <w:rPr>
          <w:sz w:val="24"/>
          <w:szCs w:val="24"/>
        </w:rPr>
        <w:t>freeze/thaw</w:t>
      </w:r>
      <w:r w:rsidR="002436B6" w:rsidRPr="00676DE2">
        <w:rPr>
          <w:sz w:val="24"/>
          <w:szCs w:val="24"/>
        </w:rPr>
        <w:t xml:space="preserve"> state changes common during seasonal transitions and temperate climate zones, and including frost-related impacts to vegetation productivity (e.g. Kim et al. 201</w:t>
      </w:r>
      <w:r w:rsidR="00676DE2">
        <w:rPr>
          <w:sz w:val="24"/>
          <w:szCs w:val="24"/>
        </w:rPr>
        <w:t>4b)</w:t>
      </w:r>
      <w:r w:rsidR="00077684">
        <w:rPr>
          <w:sz w:val="24"/>
          <w:szCs w:val="24"/>
        </w:rPr>
        <w:t>.</w:t>
      </w:r>
    </w:p>
    <w:p w14:paraId="663EB684" w14:textId="2C017364" w:rsidR="00205CD9" w:rsidRDefault="00C836B2" w:rsidP="00C570DA">
      <w:pPr>
        <w:jc w:val="both"/>
        <w:rPr>
          <w:rFonts w:ascii="Times New Roman" w:hAnsi="Times New Roman"/>
          <w:caps/>
          <w:kern w:val="28"/>
          <w:sz w:val="28"/>
        </w:rPr>
      </w:pPr>
      <w:bookmarkStart w:id="66" w:name="_Toc175372287"/>
      <w:r>
        <w:rPr>
          <w:rFonts w:ascii="Times New Roman" w:hAnsi="Times New Roman"/>
          <w:caps/>
          <w:kern w:val="28"/>
          <w:sz w:val="28"/>
        </w:rPr>
        <w:br w:type="page"/>
      </w:r>
    </w:p>
    <w:p w14:paraId="0EECD154" w14:textId="77777777" w:rsidR="004907A4" w:rsidRDefault="004907A4">
      <w:pPr>
        <w:pStyle w:val="Heading1"/>
      </w:pPr>
      <w:bookmarkStart w:id="67" w:name="_Toc517426805"/>
      <w:r>
        <w:lastRenderedPageBreak/>
        <w:t>References</w:t>
      </w:r>
      <w:bookmarkEnd w:id="66"/>
      <w:bookmarkEnd w:id="6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2E274228" w14:textId="77777777" w:rsidR="004907A4" w:rsidRDefault="004907A4">
      <w:pPr>
        <w:pStyle w:val="TableCell"/>
        <w:widowControl/>
        <w:tabs>
          <w:tab w:val="left" w:pos="360"/>
        </w:tabs>
        <w:spacing w:line="240" w:lineRule="auto"/>
        <w:rPr>
          <w:rFonts w:ascii="Times New Roman" w:hAnsi="Times New Roman"/>
        </w:rPr>
      </w:pPr>
    </w:p>
    <w:p w14:paraId="32B5E203" w14:textId="77777777" w:rsidR="004907A4" w:rsidRDefault="004907A4">
      <w:pPr>
        <w:pStyle w:val="Text"/>
        <w:ind w:left="288" w:hanging="288"/>
        <w:jc w:val="both"/>
      </w:pPr>
      <w:r>
        <w:t xml:space="preserve">Betts, A. K., </w:t>
      </w:r>
      <w:r w:rsidR="000330D7">
        <w:t xml:space="preserve">P. </w:t>
      </w:r>
      <w:proofErr w:type="spellStart"/>
      <w:r>
        <w:t>Viterbo</w:t>
      </w:r>
      <w:proofErr w:type="spellEnd"/>
      <w:r>
        <w:t xml:space="preserve">, </w:t>
      </w:r>
      <w:r w:rsidR="000330D7">
        <w:t xml:space="preserve">A. </w:t>
      </w:r>
      <w:proofErr w:type="spellStart"/>
      <w:r>
        <w:t>Beljaars</w:t>
      </w:r>
      <w:proofErr w:type="spellEnd"/>
      <w:r>
        <w:t>,</w:t>
      </w:r>
      <w:r w:rsidR="000330D7">
        <w:t xml:space="preserve"> and B. van den </w:t>
      </w:r>
      <w:proofErr w:type="spellStart"/>
      <w:r w:rsidR="000330D7">
        <w:t>Hurk</w:t>
      </w:r>
      <w:proofErr w:type="spellEnd"/>
      <w:r w:rsidR="000330D7">
        <w:t>. (2000)</w:t>
      </w:r>
      <w:r>
        <w:t xml:space="preserve"> Impact of BOREAS on the ECMWF forecast model, </w:t>
      </w:r>
      <w:r w:rsidRPr="000330D7">
        <w:rPr>
          <w:i/>
        </w:rPr>
        <w:t>Journal of Geophysical Research</w:t>
      </w:r>
      <w:r w:rsidR="000330D7">
        <w:t xml:space="preserve">, </w:t>
      </w:r>
      <w:r w:rsidRPr="000330D7">
        <w:rPr>
          <w:b/>
        </w:rPr>
        <w:t>106(D24)</w:t>
      </w:r>
      <w:r w:rsidR="000330D7">
        <w:t>,</w:t>
      </w:r>
      <w:r>
        <w:t xml:space="preserve"> 33,593-33,604.</w:t>
      </w:r>
    </w:p>
    <w:p w14:paraId="06AC6CC7" w14:textId="77777777" w:rsidR="004907A4" w:rsidRDefault="004907A4">
      <w:pPr>
        <w:pStyle w:val="Text"/>
        <w:ind w:left="288" w:hanging="288"/>
        <w:jc w:val="both"/>
      </w:pPr>
      <w:r>
        <w:t xml:space="preserve">Black, T. A., </w:t>
      </w:r>
      <w:r w:rsidR="000330D7">
        <w:t xml:space="preserve">W. </w:t>
      </w:r>
      <w:r>
        <w:t>Chen,</w:t>
      </w:r>
      <w:r w:rsidR="000330D7">
        <w:t xml:space="preserve"> A. </w:t>
      </w:r>
      <w:r>
        <w:t>Barr,</w:t>
      </w:r>
      <w:r w:rsidR="000330D7">
        <w:t xml:space="preserve"> A.</w:t>
      </w:r>
      <w:r>
        <w:t xml:space="preserve"> </w:t>
      </w:r>
      <w:proofErr w:type="spellStart"/>
      <w:r>
        <w:t>Arain</w:t>
      </w:r>
      <w:proofErr w:type="spellEnd"/>
      <w:r>
        <w:t xml:space="preserve">, </w:t>
      </w:r>
      <w:r w:rsidR="000330D7">
        <w:t>Z. Chen</w:t>
      </w:r>
      <w:r>
        <w:t xml:space="preserve">, </w:t>
      </w:r>
      <w:r w:rsidR="000330D7">
        <w:t xml:space="preserve">Z. </w:t>
      </w:r>
      <w:proofErr w:type="spellStart"/>
      <w:r>
        <w:t>Nesic</w:t>
      </w:r>
      <w:proofErr w:type="spellEnd"/>
      <w:r>
        <w:t>,</w:t>
      </w:r>
      <w:r w:rsidR="000330D7">
        <w:t xml:space="preserve"> E.</w:t>
      </w:r>
      <w:r>
        <w:t xml:space="preserve"> Hogg, </w:t>
      </w:r>
      <w:r w:rsidR="000330D7">
        <w:t>H.</w:t>
      </w:r>
      <w:r>
        <w:t xml:space="preserve"> Neumann, and </w:t>
      </w:r>
      <w:r w:rsidR="000330D7">
        <w:t>P. Yang. (2000)</w:t>
      </w:r>
      <w:r>
        <w:t xml:space="preserve"> Increased carbon sequestration by a boreal deciduous fores</w:t>
      </w:r>
      <w:r w:rsidR="000330D7">
        <w:t xml:space="preserve">t in years with a warm spring. </w:t>
      </w:r>
      <w:r w:rsidR="000330D7">
        <w:rPr>
          <w:i/>
        </w:rPr>
        <w:t>Geophysical Research Letters,</w:t>
      </w:r>
      <w:r>
        <w:t xml:space="preserve"> </w:t>
      </w:r>
      <w:r>
        <w:rPr>
          <w:b/>
        </w:rPr>
        <w:t>27(9)</w:t>
      </w:r>
      <w:r>
        <w:t>, 1271-1274.</w:t>
      </w:r>
    </w:p>
    <w:p w14:paraId="54F71327" w14:textId="22FCF642" w:rsidR="00880AB2" w:rsidRDefault="00880AB2" w:rsidP="00880AB2">
      <w:pPr>
        <w:pStyle w:val="Text"/>
        <w:ind w:left="288" w:hanging="288"/>
        <w:jc w:val="both"/>
      </w:pPr>
      <w:proofErr w:type="spellStart"/>
      <w:r>
        <w:t>Brodzik</w:t>
      </w:r>
      <w:proofErr w:type="spellEnd"/>
      <w:r>
        <w:t xml:space="preserve">, M. J., B. Billingsley, T. Haran, B. </w:t>
      </w:r>
      <w:proofErr w:type="spellStart"/>
      <w:r>
        <w:t>Raup</w:t>
      </w:r>
      <w:proofErr w:type="spellEnd"/>
      <w:r>
        <w:t xml:space="preserve">, M. H. </w:t>
      </w:r>
      <w:proofErr w:type="spellStart"/>
      <w:r>
        <w:t>Savoie</w:t>
      </w:r>
      <w:proofErr w:type="spellEnd"/>
      <w:r>
        <w:t xml:space="preserve">. 2012. EASE-Grid 2.0: Incremental but Significant Improvements for Earth-Gridded Data Sets. ISPRS International Journal of Geo-Information, </w:t>
      </w:r>
      <w:r w:rsidRPr="00C570DA">
        <w:rPr>
          <w:b/>
        </w:rPr>
        <w:t>1(1):</w:t>
      </w:r>
      <w:r>
        <w:t>32-45, doi:10.3390/ijgi1010032. http://www.mdpi.com/2220-9964/1/1/32.</w:t>
      </w:r>
    </w:p>
    <w:p w14:paraId="66355736" w14:textId="25A695B6" w:rsidR="004907A4" w:rsidRDefault="00880AB2" w:rsidP="00880AB2">
      <w:pPr>
        <w:pStyle w:val="Text"/>
        <w:ind w:left="288" w:hanging="288"/>
        <w:jc w:val="both"/>
      </w:pPr>
      <w:proofErr w:type="spellStart"/>
      <w:r>
        <w:t>Brodzik</w:t>
      </w:r>
      <w:proofErr w:type="spellEnd"/>
      <w:r>
        <w:t xml:space="preserve">, M. J., B. Billingsley, T. Haran, B. </w:t>
      </w:r>
      <w:proofErr w:type="spellStart"/>
      <w:r>
        <w:t>Raup</w:t>
      </w:r>
      <w:proofErr w:type="spellEnd"/>
      <w:r>
        <w:t xml:space="preserve">, M. H. </w:t>
      </w:r>
      <w:proofErr w:type="spellStart"/>
      <w:r>
        <w:t>Savoie</w:t>
      </w:r>
      <w:proofErr w:type="spellEnd"/>
      <w:r>
        <w:t xml:space="preserve">. 2014. Correction: </w:t>
      </w:r>
      <w:proofErr w:type="spellStart"/>
      <w:r>
        <w:t>Brodzik</w:t>
      </w:r>
      <w:proofErr w:type="spellEnd"/>
      <w:r>
        <w:t>, M. J. et al. EASE-Grid 2.0: Incremental but Significant Improvements for Earth-Gridded Data Sets. ISPRS International Journal of Geo-Information 2012, 1, 32-45. ISPRS International Journal of Geo-Information, 3(3):1154-1156, doi:10.3390/ijgi3031154. http://www.mdpi.com/2220-9964/3/3/1154</w:t>
      </w:r>
      <w:r w:rsidR="004907A4">
        <w:t xml:space="preserve">Churkina, G., and </w:t>
      </w:r>
      <w:r w:rsidR="000330D7">
        <w:t>S. Running. (</w:t>
      </w:r>
      <w:r w:rsidR="004907A4">
        <w:t>1998</w:t>
      </w:r>
      <w:r w:rsidR="000330D7">
        <w:t>)</w:t>
      </w:r>
      <w:r w:rsidR="004907A4">
        <w:t xml:space="preserve"> Contrasting climatic controls on the estimated productivity of different biomes. </w:t>
      </w:r>
      <w:r w:rsidR="004907A4">
        <w:rPr>
          <w:i/>
          <w:iCs/>
        </w:rPr>
        <w:t>Ecosystems</w:t>
      </w:r>
      <w:r w:rsidR="000330D7">
        <w:rPr>
          <w:i/>
          <w:iCs/>
        </w:rPr>
        <w:t>,</w:t>
      </w:r>
      <w:r w:rsidR="004907A4">
        <w:t xml:space="preserve"> </w:t>
      </w:r>
      <w:r w:rsidR="004907A4" w:rsidRPr="000330D7">
        <w:rPr>
          <w:b/>
        </w:rPr>
        <w:t>1</w:t>
      </w:r>
      <w:r w:rsidR="004907A4">
        <w:t>, 206-215.</w:t>
      </w:r>
    </w:p>
    <w:p w14:paraId="275F9E11" w14:textId="77777777" w:rsidR="00673564" w:rsidRDefault="00673564">
      <w:pPr>
        <w:pStyle w:val="Text"/>
        <w:ind w:left="288" w:hanging="288"/>
        <w:jc w:val="both"/>
      </w:pPr>
      <w:proofErr w:type="spellStart"/>
      <w:r w:rsidRPr="00673564">
        <w:t>Colliander</w:t>
      </w:r>
      <w:proofErr w:type="spellEnd"/>
      <w:r w:rsidRPr="00673564">
        <w:t>, A., K. McDonald, R. Zimmermann, R Sc</w:t>
      </w:r>
      <w:r w:rsidR="000330D7">
        <w:t>hroeder, J. Kimball, and E</w:t>
      </w:r>
      <w:r w:rsidR="00E74A33">
        <w:t xml:space="preserve"> </w:t>
      </w:r>
      <w:r w:rsidRPr="00673564">
        <w:t>Njoku.</w:t>
      </w:r>
      <w:r w:rsidR="0092404B">
        <w:t xml:space="preserve"> (</w:t>
      </w:r>
      <w:r w:rsidRPr="00673564">
        <w:t>2012</w:t>
      </w:r>
      <w:r w:rsidR="000330D7">
        <w:t>)</w:t>
      </w:r>
      <w:r w:rsidRPr="00673564">
        <w:t xml:space="preserve"> Application of </w:t>
      </w:r>
      <w:proofErr w:type="spellStart"/>
      <w:r w:rsidRPr="00673564">
        <w:t>QuikSCAT</w:t>
      </w:r>
      <w:proofErr w:type="spellEnd"/>
      <w:r w:rsidRPr="00673564">
        <w:t xml:space="preserve"> Backscatter to SMAP Validation Planning: Freeze/Thaw State Over ALECTRA Sites in Alaska From 2000 to 2007. </w:t>
      </w:r>
      <w:r w:rsidRPr="000330D7">
        <w:rPr>
          <w:i/>
        </w:rPr>
        <w:t>IEEE Transactions on Geoscience and Remote Sensing</w:t>
      </w:r>
      <w:r w:rsidR="000330D7">
        <w:t>,</w:t>
      </w:r>
      <w:r w:rsidRPr="00673564">
        <w:t xml:space="preserve"> </w:t>
      </w:r>
      <w:r w:rsidRPr="000330D7">
        <w:rPr>
          <w:b/>
        </w:rPr>
        <w:t>50(2)</w:t>
      </w:r>
      <w:r w:rsidR="000330D7">
        <w:t>,</w:t>
      </w:r>
      <w:r w:rsidRPr="00673564">
        <w:t xml:space="preserve"> 461-468.</w:t>
      </w:r>
    </w:p>
    <w:p w14:paraId="1E54E9C5" w14:textId="77777777" w:rsidR="00E279D8" w:rsidRDefault="00E279D8" w:rsidP="00E279D8">
      <w:pPr>
        <w:pStyle w:val="Text"/>
        <w:ind w:left="360" w:hanging="360"/>
        <w:jc w:val="both"/>
      </w:pPr>
      <w:proofErr w:type="spellStart"/>
      <w:r w:rsidRPr="00E279D8">
        <w:t>Derksen</w:t>
      </w:r>
      <w:proofErr w:type="spellEnd"/>
      <w:r w:rsidRPr="00E279D8">
        <w:t xml:space="preserve">, C., Xu, X., Dunbar, R. S., </w:t>
      </w:r>
      <w:proofErr w:type="spellStart"/>
      <w:r w:rsidRPr="00E279D8">
        <w:t>Colliander</w:t>
      </w:r>
      <w:proofErr w:type="spellEnd"/>
      <w:r w:rsidRPr="00E279D8">
        <w:t xml:space="preserve">, A., Kim, Y., Kimball, J. S., ... &amp; Marsh, P. (2017). Retrieving landscape freeze/thaw state from Soil Moisture Active Passive (SMAP) radar and radiometer measurements. </w:t>
      </w:r>
      <w:r w:rsidRPr="00E279D8">
        <w:rPr>
          <w:i/>
        </w:rPr>
        <w:t>Remote Sensing of Environment</w:t>
      </w:r>
      <w:r w:rsidRPr="00E279D8">
        <w:t xml:space="preserve">, </w:t>
      </w:r>
      <w:r w:rsidRPr="00E279D8">
        <w:rPr>
          <w:b/>
        </w:rPr>
        <w:t>194</w:t>
      </w:r>
      <w:r w:rsidRPr="00E279D8">
        <w:t>, 48-62.</w:t>
      </w:r>
    </w:p>
    <w:p w14:paraId="1A3FB7C9" w14:textId="77777777" w:rsidR="002436B6" w:rsidRDefault="002436B6" w:rsidP="002436B6">
      <w:pPr>
        <w:pStyle w:val="Text"/>
        <w:ind w:left="288" w:hanging="288"/>
        <w:jc w:val="both"/>
      </w:pPr>
      <w:r>
        <w:t>Du, J., J.</w:t>
      </w:r>
      <w:r w:rsidR="000330D7">
        <w:t xml:space="preserve"> </w:t>
      </w:r>
      <w:r>
        <w:t xml:space="preserve">S. Kimball, M. </w:t>
      </w:r>
      <w:proofErr w:type="spellStart"/>
      <w:r>
        <w:t>Azarderakhsh</w:t>
      </w:r>
      <w:proofErr w:type="spellEnd"/>
      <w:r>
        <w:t xml:space="preserve">, R.S. Dunbar, </w:t>
      </w:r>
      <w:r w:rsidR="000330D7">
        <w:t>M. Moghaddam, and K.C. McDonald.</w:t>
      </w:r>
      <w:r>
        <w:t xml:space="preserve"> </w:t>
      </w:r>
      <w:r w:rsidR="000330D7">
        <w:t>(</w:t>
      </w:r>
      <w:r>
        <w:t>2014</w:t>
      </w:r>
      <w:r w:rsidR="000330D7">
        <w:t>)</w:t>
      </w:r>
      <w:r>
        <w:t xml:space="preserve"> Classification of Alaska spring thaw characteristics using satellite L-band Radar remote sensing. </w:t>
      </w:r>
      <w:r>
        <w:rPr>
          <w:i/>
        </w:rPr>
        <w:t>Transactions in Geoscience and Remote Sensing</w:t>
      </w:r>
      <w:r w:rsidR="002624E9">
        <w:t>, DOI:10.1109/TGRS.2014.2325409</w:t>
      </w:r>
      <w:r>
        <w:rPr>
          <w:i/>
        </w:rPr>
        <w:t>.</w:t>
      </w:r>
    </w:p>
    <w:p w14:paraId="55E3AAEB" w14:textId="63A04412" w:rsidR="00E86363" w:rsidRDefault="00E86363">
      <w:pPr>
        <w:pStyle w:val="Text"/>
        <w:ind w:left="360" w:hanging="360"/>
        <w:jc w:val="both"/>
      </w:pPr>
      <w:r>
        <w:t xml:space="preserve">Dunbar, S., X. Xu, A. </w:t>
      </w:r>
      <w:proofErr w:type="spellStart"/>
      <w:r>
        <w:t>Coliander</w:t>
      </w:r>
      <w:proofErr w:type="spellEnd"/>
      <w:r>
        <w:t xml:space="preserve">, K. McDonald, E. </w:t>
      </w:r>
      <w:proofErr w:type="spellStart"/>
      <w:r>
        <w:t>Podest</w:t>
      </w:r>
      <w:proofErr w:type="spellEnd"/>
      <w:r>
        <w:t xml:space="preserve">, E. Njoku, J. Kimball, and Y. Kim. (2014) Algorithm Theoretical Basis Document for the Level 3 Radar Freeze/Thaw Data Product (L3_FT_A). </w:t>
      </w:r>
      <w:hyperlink r:id="rId43" w:history="1">
        <w:r w:rsidRPr="00F05EF1">
          <w:rPr>
            <w:rStyle w:val="Hyperlink"/>
          </w:rPr>
          <w:t>http://nsidc.org/sites/nsidc.org/files/technical-references/274_L3_FT_A_RevA_web.pdf</w:t>
        </w:r>
      </w:hyperlink>
      <w:r>
        <w:t xml:space="preserve"> .</w:t>
      </w:r>
    </w:p>
    <w:p w14:paraId="197A6A0C" w14:textId="014FD277" w:rsidR="004907A4" w:rsidRDefault="004907A4">
      <w:pPr>
        <w:pStyle w:val="Text"/>
        <w:ind w:left="360" w:hanging="360"/>
        <w:jc w:val="both"/>
      </w:pPr>
      <w:proofErr w:type="spellStart"/>
      <w:r>
        <w:t>Entekhabi</w:t>
      </w:r>
      <w:proofErr w:type="spellEnd"/>
      <w:r>
        <w:t xml:space="preserve">, D., E. Njoku, P. Houser, M. Spencer, T. Doiron, J. Smith, R. Girard, S. Belair, W. Crow, T. Jackson, Y. Kerr, J. Kimball, R. </w:t>
      </w:r>
      <w:proofErr w:type="spellStart"/>
      <w:r>
        <w:t>Koster</w:t>
      </w:r>
      <w:proofErr w:type="spellEnd"/>
      <w:r>
        <w:t xml:space="preserve">, K. McDonald, P. O’Neill, T. </w:t>
      </w:r>
      <w:proofErr w:type="spellStart"/>
      <w:r>
        <w:t>Pultz</w:t>
      </w:r>
      <w:proofErr w:type="spellEnd"/>
      <w:r>
        <w:t>, S. Running, J.C</w:t>
      </w:r>
      <w:r w:rsidR="000330D7">
        <w:t>. Shi, E. Wood, and J. Van Zyl. (</w:t>
      </w:r>
      <w:r>
        <w:t>2004</w:t>
      </w:r>
      <w:r w:rsidR="000330D7">
        <w:t>)</w:t>
      </w:r>
      <w:r>
        <w:t xml:space="preserve"> The Hydrosphere State (HYDROS) mission concept: An Earth System Pathfinder for global mapping of soil moisture and land freeze/thaw. </w:t>
      </w:r>
      <w:r>
        <w:rPr>
          <w:i/>
        </w:rPr>
        <w:t>Transactions in Geoscience and Remote Sensing</w:t>
      </w:r>
      <w:r w:rsidR="000330D7">
        <w:rPr>
          <w:i/>
        </w:rPr>
        <w:t>,</w:t>
      </w:r>
      <w:r w:rsidR="000330D7">
        <w:t xml:space="preserve"> </w:t>
      </w:r>
      <w:r w:rsidR="000330D7" w:rsidRPr="000330D7">
        <w:rPr>
          <w:b/>
        </w:rPr>
        <w:t>42(</w:t>
      </w:r>
      <w:r w:rsidRPr="000330D7">
        <w:rPr>
          <w:b/>
        </w:rPr>
        <w:t>10</w:t>
      </w:r>
      <w:r w:rsidR="000330D7" w:rsidRPr="000330D7">
        <w:rPr>
          <w:b/>
        </w:rPr>
        <w:t>)</w:t>
      </w:r>
      <w:r>
        <w:t>, 2184-2195.</w:t>
      </w:r>
    </w:p>
    <w:p w14:paraId="0843018A" w14:textId="77777777" w:rsidR="004907A4" w:rsidRDefault="004907A4">
      <w:pPr>
        <w:pStyle w:val="Text"/>
        <w:ind w:left="360" w:hanging="360"/>
        <w:rPr>
          <w:szCs w:val="24"/>
        </w:rPr>
      </w:pPr>
      <w:proofErr w:type="spellStart"/>
      <w:r>
        <w:rPr>
          <w:szCs w:val="22"/>
        </w:rPr>
        <w:t>Entekhabi</w:t>
      </w:r>
      <w:proofErr w:type="spellEnd"/>
      <w:r>
        <w:rPr>
          <w:szCs w:val="22"/>
        </w:rPr>
        <w:t xml:space="preserve">, D., E. Njoku, P. O’Neill, K. Kellogg, W. Crow, W. Edelstein, J. </w:t>
      </w:r>
      <w:proofErr w:type="spellStart"/>
      <w:r>
        <w:rPr>
          <w:szCs w:val="22"/>
        </w:rPr>
        <w:t>Entin</w:t>
      </w:r>
      <w:proofErr w:type="spellEnd"/>
      <w:r>
        <w:rPr>
          <w:szCs w:val="22"/>
        </w:rPr>
        <w:t xml:space="preserve">, S. Goodman, T. Jackson, J. Johnson, J. Kimball, J. </w:t>
      </w:r>
      <w:proofErr w:type="spellStart"/>
      <w:r>
        <w:rPr>
          <w:szCs w:val="22"/>
        </w:rPr>
        <w:t>Piepmeier</w:t>
      </w:r>
      <w:proofErr w:type="spellEnd"/>
      <w:r>
        <w:rPr>
          <w:szCs w:val="22"/>
        </w:rPr>
        <w:t xml:space="preserve">, R. </w:t>
      </w:r>
      <w:proofErr w:type="spellStart"/>
      <w:r>
        <w:rPr>
          <w:szCs w:val="22"/>
        </w:rPr>
        <w:t>Koster</w:t>
      </w:r>
      <w:proofErr w:type="spellEnd"/>
      <w:r>
        <w:rPr>
          <w:szCs w:val="22"/>
        </w:rPr>
        <w:t xml:space="preserve">, K. McDonald, M. Moghaddam, S. Moran, R. </w:t>
      </w:r>
      <w:proofErr w:type="spellStart"/>
      <w:r>
        <w:rPr>
          <w:szCs w:val="22"/>
        </w:rPr>
        <w:t>Reichle</w:t>
      </w:r>
      <w:proofErr w:type="spellEnd"/>
      <w:r>
        <w:rPr>
          <w:szCs w:val="22"/>
        </w:rPr>
        <w:t>, J. C. Shi, M. Spencer, S.</w:t>
      </w:r>
      <w:r w:rsidR="000330D7">
        <w:rPr>
          <w:szCs w:val="22"/>
        </w:rPr>
        <w:t xml:space="preserve"> Thurman, L. Tsang, J. Van Zyl. (2010) </w:t>
      </w:r>
      <w:r>
        <w:rPr>
          <w:szCs w:val="22"/>
        </w:rPr>
        <w:t>The Soil Moisture Ac</w:t>
      </w:r>
      <w:r w:rsidR="000330D7">
        <w:rPr>
          <w:szCs w:val="22"/>
        </w:rPr>
        <w:t>tive and Passive (SMAP) Mission.</w:t>
      </w:r>
      <w:r>
        <w:rPr>
          <w:szCs w:val="22"/>
        </w:rPr>
        <w:t xml:space="preserve"> </w:t>
      </w:r>
      <w:r w:rsidRPr="000330D7">
        <w:rPr>
          <w:i/>
          <w:szCs w:val="22"/>
        </w:rPr>
        <w:t>Proceedings of the IEEE</w:t>
      </w:r>
      <w:r>
        <w:rPr>
          <w:szCs w:val="22"/>
        </w:rPr>
        <w:t xml:space="preserve">, </w:t>
      </w:r>
      <w:r w:rsidR="000330D7">
        <w:rPr>
          <w:b/>
          <w:szCs w:val="22"/>
        </w:rPr>
        <w:t>98(5).</w:t>
      </w:r>
    </w:p>
    <w:p w14:paraId="0D9EC0EF" w14:textId="77777777" w:rsidR="004907A4" w:rsidRDefault="004907A4">
      <w:pPr>
        <w:pStyle w:val="Text"/>
        <w:ind w:left="288" w:hanging="288"/>
        <w:jc w:val="both"/>
      </w:pPr>
      <w:proofErr w:type="spellStart"/>
      <w:r>
        <w:t>Frolking</w:t>
      </w:r>
      <w:proofErr w:type="spellEnd"/>
      <w:r>
        <w:t xml:space="preserve"> S., K. McDonald, J. Kimball, R. Zimmerm</w:t>
      </w:r>
      <w:r w:rsidR="000330D7">
        <w:t>ann, J.B. Way and S.W. Running. (</w:t>
      </w:r>
      <w:r>
        <w:t>1999</w:t>
      </w:r>
      <w:r w:rsidR="000330D7">
        <w:t>)</w:t>
      </w:r>
      <w:r>
        <w:t xml:space="preserve">. Using the space-borne NASA </w:t>
      </w:r>
      <w:proofErr w:type="spellStart"/>
      <w:r>
        <w:t>Scatterometer</w:t>
      </w:r>
      <w:proofErr w:type="spellEnd"/>
      <w:r>
        <w:t xml:space="preserve"> (NSCAT) to determine the frozen and thawed seasons of a boreal landscape. </w:t>
      </w:r>
      <w:r>
        <w:rPr>
          <w:i/>
        </w:rPr>
        <w:t>Journal of Geophysical Research</w:t>
      </w:r>
      <w:r w:rsidR="000330D7">
        <w:rPr>
          <w:i/>
        </w:rPr>
        <w:t>,</w:t>
      </w:r>
      <w:r>
        <w:t xml:space="preserve"> </w:t>
      </w:r>
      <w:r w:rsidRPr="000330D7">
        <w:rPr>
          <w:b/>
        </w:rPr>
        <w:t>104(D22)</w:t>
      </w:r>
      <w:r>
        <w:t>, 27,895-27,907.</w:t>
      </w:r>
    </w:p>
    <w:p w14:paraId="1E5C5456" w14:textId="77777777" w:rsidR="004907A4" w:rsidRDefault="004907A4">
      <w:pPr>
        <w:pStyle w:val="Text"/>
        <w:ind w:left="288" w:hanging="288"/>
        <w:jc w:val="both"/>
      </w:pPr>
      <w:proofErr w:type="spellStart"/>
      <w:r>
        <w:lastRenderedPageBreak/>
        <w:t>Gamon</w:t>
      </w:r>
      <w:proofErr w:type="spellEnd"/>
      <w:r>
        <w:t xml:space="preserve">, J.A., K.F. </w:t>
      </w:r>
      <w:proofErr w:type="spellStart"/>
      <w:r>
        <w:t>Huemmrich</w:t>
      </w:r>
      <w:proofErr w:type="spellEnd"/>
      <w:r>
        <w:t xml:space="preserve">, J. Chen, D. Fuentes, F.G. Hall, J.S. Kimball, S. Goetz, J. Gu, K.C. McDonald, J.R. Miller, M. Moghaddam, D.R. Peddle, A.F. Rahman, J.-L. </w:t>
      </w:r>
      <w:proofErr w:type="spellStart"/>
      <w:r>
        <w:t>Roujean</w:t>
      </w:r>
      <w:proofErr w:type="spellEnd"/>
      <w:r>
        <w:t xml:space="preserve">, E.A. Smith, C.L. Walthall, and P. </w:t>
      </w:r>
      <w:proofErr w:type="spellStart"/>
      <w:r>
        <w:t>Zarco</w:t>
      </w:r>
      <w:proofErr w:type="spellEnd"/>
      <w:r>
        <w:t>-T</w:t>
      </w:r>
      <w:r w:rsidR="000330D7">
        <w:t>ejada. (</w:t>
      </w:r>
      <w:r>
        <w:t>2004</w:t>
      </w:r>
      <w:r w:rsidR="000330D7">
        <w:t>)</w:t>
      </w:r>
      <w:r>
        <w:t xml:space="preserve"> Remote sensing in BOREAS: Lessons learned. </w:t>
      </w:r>
      <w:r>
        <w:rPr>
          <w:i/>
        </w:rPr>
        <w:t>Remote Sensing of Environment</w:t>
      </w:r>
      <w:r w:rsidR="000330D7">
        <w:rPr>
          <w:i/>
        </w:rPr>
        <w:t>,</w:t>
      </w:r>
      <w:r>
        <w:t xml:space="preserve"> </w:t>
      </w:r>
      <w:r w:rsidRPr="000330D7">
        <w:rPr>
          <w:b/>
        </w:rPr>
        <w:t>89(2)</w:t>
      </w:r>
      <w:r>
        <w:t>, 139-162.</w:t>
      </w:r>
    </w:p>
    <w:p w14:paraId="571C33F8" w14:textId="77777777" w:rsidR="004907A4" w:rsidRDefault="004907A4">
      <w:pPr>
        <w:pStyle w:val="Text"/>
        <w:ind w:left="360" w:hanging="360"/>
        <w:jc w:val="both"/>
      </w:pPr>
      <w:proofErr w:type="spellStart"/>
      <w:r>
        <w:t>Goulden</w:t>
      </w:r>
      <w:proofErr w:type="spellEnd"/>
      <w:r>
        <w:t xml:space="preserve">, M.L., </w:t>
      </w:r>
      <w:r w:rsidR="000330D7">
        <w:t xml:space="preserve">S. </w:t>
      </w:r>
      <w:proofErr w:type="spellStart"/>
      <w:r>
        <w:t>Wofsy</w:t>
      </w:r>
      <w:proofErr w:type="spellEnd"/>
      <w:r>
        <w:t xml:space="preserve">, </w:t>
      </w:r>
      <w:r w:rsidR="000330D7">
        <w:t xml:space="preserve">J. </w:t>
      </w:r>
      <w:r>
        <w:t>Harden,</w:t>
      </w:r>
      <w:r w:rsidR="000330D7">
        <w:t xml:space="preserve"> S.</w:t>
      </w:r>
      <w:r>
        <w:t xml:space="preserve"> </w:t>
      </w:r>
      <w:proofErr w:type="spellStart"/>
      <w:r>
        <w:t>Trumbore</w:t>
      </w:r>
      <w:proofErr w:type="spellEnd"/>
      <w:r>
        <w:t xml:space="preserve">, </w:t>
      </w:r>
      <w:r w:rsidR="000330D7">
        <w:t xml:space="preserve">P. </w:t>
      </w:r>
      <w:proofErr w:type="spellStart"/>
      <w:r>
        <w:t>Crill</w:t>
      </w:r>
      <w:proofErr w:type="spellEnd"/>
      <w:r>
        <w:t xml:space="preserve">, </w:t>
      </w:r>
      <w:r w:rsidR="000330D7">
        <w:t xml:space="preserve">S. </w:t>
      </w:r>
      <w:r>
        <w:t xml:space="preserve">Gower, </w:t>
      </w:r>
      <w:r w:rsidR="00BF358A">
        <w:t>T.</w:t>
      </w:r>
      <w:r>
        <w:t xml:space="preserve"> Fries, </w:t>
      </w:r>
      <w:r w:rsidR="00BF358A">
        <w:t xml:space="preserve">B. </w:t>
      </w:r>
      <w:r>
        <w:t xml:space="preserve">Daube, </w:t>
      </w:r>
      <w:r w:rsidR="00BF358A">
        <w:t>S.</w:t>
      </w:r>
      <w:r>
        <w:t xml:space="preserve"> Fan, </w:t>
      </w:r>
      <w:r w:rsidR="00BF358A">
        <w:t>D.</w:t>
      </w:r>
      <w:r>
        <w:t xml:space="preserve"> Sutton, </w:t>
      </w:r>
      <w:r w:rsidR="00BF358A">
        <w:t>A.</w:t>
      </w:r>
      <w:r>
        <w:t xml:space="preserve"> </w:t>
      </w:r>
      <w:proofErr w:type="spellStart"/>
      <w:r>
        <w:t>Bazzaz</w:t>
      </w:r>
      <w:proofErr w:type="spellEnd"/>
      <w:r>
        <w:t xml:space="preserve">,  and </w:t>
      </w:r>
      <w:r w:rsidR="00BF358A">
        <w:t xml:space="preserve">J. </w:t>
      </w:r>
      <w:r>
        <w:t>Mung</w:t>
      </w:r>
      <w:r w:rsidR="00BF358A">
        <w:t>er.</w:t>
      </w:r>
      <w:r>
        <w:t xml:space="preserve"> (1998) Sensitivity of boreal forest carbon balance to soil thaw. </w:t>
      </w:r>
      <w:r>
        <w:rPr>
          <w:i/>
        </w:rPr>
        <w:t>Science</w:t>
      </w:r>
      <w:r>
        <w:t xml:space="preserve"> </w:t>
      </w:r>
      <w:r>
        <w:rPr>
          <w:b/>
        </w:rPr>
        <w:t>279(9)</w:t>
      </w:r>
      <w:r>
        <w:t>, 214-217.</w:t>
      </w:r>
    </w:p>
    <w:p w14:paraId="70028AEE" w14:textId="77777777" w:rsidR="004907A4" w:rsidRDefault="004907A4">
      <w:pPr>
        <w:pStyle w:val="Text"/>
        <w:ind w:left="360" w:hanging="360"/>
        <w:jc w:val="both"/>
      </w:pPr>
      <w:r>
        <w:t xml:space="preserve">Jarvis, P., and </w:t>
      </w:r>
      <w:r w:rsidR="00BF358A">
        <w:t>S. Linder</w:t>
      </w:r>
      <w:r>
        <w:t xml:space="preserve">. (2000) Constraints to growth of boreal forests. </w:t>
      </w:r>
      <w:r w:rsidRPr="00BF358A">
        <w:rPr>
          <w:i/>
        </w:rPr>
        <w:t>Nature</w:t>
      </w:r>
      <w:r>
        <w:t xml:space="preserve">, </w:t>
      </w:r>
      <w:r w:rsidRPr="00BF358A">
        <w:rPr>
          <w:b/>
        </w:rPr>
        <w:t>405</w:t>
      </w:r>
      <w:r>
        <w:t>, 904-905.</w:t>
      </w:r>
    </w:p>
    <w:p w14:paraId="2C98C47F" w14:textId="77777777" w:rsidR="002624E9" w:rsidRDefault="002624E9">
      <w:pPr>
        <w:pStyle w:val="Text"/>
        <w:ind w:left="360" w:hanging="360"/>
        <w:jc w:val="both"/>
      </w:pPr>
      <w:r w:rsidRPr="002624E9">
        <w:t xml:space="preserve">Kim, Y., J.S. Kimball, K. Zhang, K. </w:t>
      </w:r>
      <w:proofErr w:type="spellStart"/>
      <w:r w:rsidRPr="002624E9">
        <w:t>Didan</w:t>
      </w:r>
      <w:proofErr w:type="spellEnd"/>
      <w:r w:rsidRPr="002624E9">
        <w:t xml:space="preserve">, I. </w:t>
      </w:r>
      <w:proofErr w:type="spellStart"/>
      <w:r w:rsidRPr="002624E9">
        <w:t>Velicogna</w:t>
      </w:r>
      <w:proofErr w:type="spellEnd"/>
      <w:r w:rsidRPr="002624E9">
        <w:t>, and K.C. McDonald</w:t>
      </w:r>
      <w:r w:rsidR="006E43EB">
        <w:t>.</w:t>
      </w:r>
      <w:r w:rsidRPr="002624E9">
        <w:t xml:space="preserve"> </w:t>
      </w:r>
      <w:r w:rsidR="006E43EB">
        <w:t>(</w:t>
      </w:r>
      <w:r w:rsidRPr="002624E9">
        <w:t>2014</w:t>
      </w:r>
      <w:r w:rsidR="00EA4042">
        <w:t>a</w:t>
      </w:r>
      <w:r w:rsidR="006E43EB">
        <w:t>)</w:t>
      </w:r>
      <w:r w:rsidRPr="002624E9">
        <w:t xml:space="preserve"> Attribution of divergent northern vegetation growth responses to lengthening non-frozen seasons using satellite optical-NIR and microwave remote sensing. </w:t>
      </w:r>
      <w:r w:rsidRPr="002624E9">
        <w:rPr>
          <w:i/>
        </w:rPr>
        <w:t>International Journal of Remote Sensing</w:t>
      </w:r>
      <w:r w:rsidR="006E43EB">
        <w:rPr>
          <w:i/>
        </w:rPr>
        <w:t>,</w:t>
      </w:r>
      <w:r w:rsidRPr="002624E9">
        <w:t xml:space="preserve"> </w:t>
      </w:r>
      <w:r w:rsidRPr="006E43EB">
        <w:rPr>
          <w:b/>
        </w:rPr>
        <w:t>35</w:t>
      </w:r>
      <w:r w:rsidR="006E43EB" w:rsidRPr="006E43EB">
        <w:rPr>
          <w:b/>
        </w:rPr>
        <w:t>(10)</w:t>
      </w:r>
      <w:r w:rsidRPr="002624E9">
        <w:t>, 3700-3721.</w:t>
      </w:r>
    </w:p>
    <w:p w14:paraId="7BB715AC" w14:textId="77777777" w:rsidR="00EA4042" w:rsidRDefault="00EA4042">
      <w:pPr>
        <w:pStyle w:val="Text"/>
        <w:ind w:left="360" w:hanging="360"/>
        <w:jc w:val="both"/>
      </w:pPr>
      <w:r w:rsidRPr="00EA4042">
        <w:t xml:space="preserve">Kim, Y., </w:t>
      </w:r>
      <w:r>
        <w:t xml:space="preserve">J. </w:t>
      </w:r>
      <w:r w:rsidRPr="00EA4042">
        <w:t xml:space="preserve">Kimball, </w:t>
      </w:r>
      <w:r>
        <w:t xml:space="preserve">K. </w:t>
      </w:r>
      <w:proofErr w:type="spellStart"/>
      <w:r>
        <w:t>Didan</w:t>
      </w:r>
      <w:proofErr w:type="spellEnd"/>
      <w:r w:rsidRPr="00EA4042">
        <w:t xml:space="preserve">, and </w:t>
      </w:r>
      <w:r>
        <w:t xml:space="preserve">G. </w:t>
      </w:r>
      <w:proofErr w:type="spellStart"/>
      <w:r w:rsidRPr="00EA4042">
        <w:t>Henebry</w:t>
      </w:r>
      <w:proofErr w:type="spellEnd"/>
      <w:r w:rsidRPr="00EA4042">
        <w:t>.</w:t>
      </w:r>
      <w:r>
        <w:t xml:space="preserve"> (2014b)</w:t>
      </w:r>
      <w:r w:rsidRPr="00EA4042">
        <w:t xml:space="preserve"> Response of vegetation growth and productivity to spring climate</w:t>
      </w:r>
      <w:r w:rsidR="0054267F">
        <w:t xml:space="preserve"> </w:t>
      </w:r>
      <w:r w:rsidRPr="00EA4042">
        <w:t>indicators in the conterminous United States derived from sate</w:t>
      </w:r>
      <w:r>
        <w:t>llite</w:t>
      </w:r>
      <w:r w:rsidR="0054267F">
        <w:t xml:space="preserve"> </w:t>
      </w:r>
      <w:r>
        <w:t xml:space="preserve">remote sensing data fusion. </w:t>
      </w:r>
      <w:r w:rsidRPr="00EA4042">
        <w:rPr>
          <w:i/>
        </w:rPr>
        <w:t>Agriculture And Forest Meteorology</w:t>
      </w:r>
      <w:r w:rsidRPr="00EA4042">
        <w:t xml:space="preserve">, </w:t>
      </w:r>
      <w:r w:rsidRPr="00EA4042">
        <w:rPr>
          <w:b/>
        </w:rPr>
        <w:t>194</w:t>
      </w:r>
      <w:r w:rsidRPr="00EA4042">
        <w:t>, 132–143</w:t>
      </w:r>
      <w:r>
        <w:t>.</w:t>
      </w:r>
    </w:p>
    <w:p w14:paraId="39C76A03" w14:textId="77777777" w:rsidR="004907A4" w:rsidRDefault="004907A4">
      <w:pPr>
        <w:pStyle w:val="Text"/>
        <w:ind w:left="360" w:hanging="360"/>
        <w:jc w:val="both"/>
      </w:pPr>
      <w:r>
        <w:t>Kim, Y., J.S. Kimba</w:t>
      </w:r>
      <w:r w:rsidR="006E43EB">
        <w:t>ll, K.C. McDonald and J. Glassy.</w:t>
      </w:r>
      <w:r>
        <w:t xml:space="preserve"> </w:t>
      </w:r>
      <w:r w:rsidR="006E43EB">
        <w:t>(</w:t>
      </w:r>
      <w:r w:rsidR="002711BE">
        <w:t>2011</w:t>
      </w:r>
      <w:r w:rsidR="006E43EB">
        <w:t>)</w:t>
      </w:r>
      <w:r>
        <w:t xml:space="preserve"> Developing a global data record of daily landscape freeze/thaw status using satellite passive microwave remote sensing. </w:t>
      </w:r>
      <w:r w:rsidRPr="006E43EB">
        <w:rPr>
          <w:i/>
        </w:rPr>
        <w:t>IEEE Transactions on Geoscience and Remote Sensing</w:t>
      </w:r>
      <w:r w:rsidR="006E43EB">
        <w:rPr>
          <w:i/>
        </w:rPr>
        <w:t>,</w:t>
      </w:r>
      <w:r>
        <w:t xml:space="preserve"> </w:t>
      </w:r>
      <w:r w:rsidRPr="006E43EB">
        <w:rPr>
          <w:b/>
        </w:rPr>
        <w:t>49</w:t>
      </w:r>
      <w:r>
        <w:t>, 949-960.</w:t>
      </w:r>
    </w:p>
    <w:p w14:paraId="323AB8C0" w14:textId="77777777" w:rsidR="007C602C" w:rsidRDefault="00034624" w:rsidP="002C13B2">
      <w:pPr>
        <w:pStyle w:val="Text"/>
        <w:ind w:left="360" w:hanging="360"/>
        <w:jc w:val="both"/>
      </w:pPr>
      <w:r w:rsidRPr="00034624">
        <w:t>Kim, Y., J. Kim</w:t>
      </w:r>
      <w:r>
        <w:t>ball, K. Zhang</w:t>
      </w:r>
      <w:r w:rsidR="006E43EB">
        <w:t>, and K. McDonald. (</w:t>
      </w:r>
      <w:r w:rsidRPr="00034624">
        <w:t>2012</w:t>
      </w:r>
      <w:r w:rsidR="006E43EB">
        <w:t>)</w:t>
      </w:r>
      <w:r w:rsidRPr="00034624">
        <w:t xml:space="preserve"> Satellite detection of increasing Northern Hemisphere non-frozen seasons from 1979 to 2008: Implications for regional vegetation growth. </w:t>
      </w:r>
      <w:r w:rsidRPr="006E43EB">
        <w:rPr>
          <w:i/>
        </w:rPr>
        <w:t>Remote Sensing of Environment</w:t>
      </w:r>
      <w:r w:rsidR="006E43EB">
        <w:t>,</w:t>
      </w:r>
      <w:r>
        <w:t xml:space="preserve"> </w:t>
      </w:r>
      <w:r w:rsidRPr="006E43EB">
        <w:rPr>
          <w:b/>
        </w:rPr>
        <w:t>121</w:t>
      </w:r>
      <w:r>
        <w:t>,</w:t>
      </w:r>
      <w:r w:rsidRPr="00034624">
        <w:t xml:space="preserve"> 472–487</w:t>
      </w:r>
    </w:p>
    <w:p w14:paraId="11CE786B" w14:textId="77777777" w:rsidR="007C602C" w:rsidRPr="002C13B2" w:rsidRDefault="007C602C" w:rsidP="002C13B2">
      <w:pPr>
        <w:pStyle w:val="Text"/>
        <w:ind w:left="360" w:hanging="360"/>
        <w:jc w:val="both"/>
      </w:pPr>
      <w:r w:rsidRPr="002C13B2">
        <w:t>Kim,</w:t>
      </w:r>
      <w:r w:rsidR="002C13B2">
        <w:t xml:space="preserve"> Y.,</w:t>
      </w:r>
      <w:r w:rsidRPr="002C13B2">
        <w:t xml:space="preserve"> J. S. Kimball</w:t>
      </w:r>
      <w:r w:rsidR="002C13B2">
        <w:t xml:space="preserve">, J. Du, and J. Glassy. (2017)  </w:t>
      </w:r>
      <w:r w:rsidRPr="002C13B2">
        <w:t>An Extended Global Earth System Data Record on Daily Landscape Freeze-Thaw Status Determined from Sat</w:t>
      </w:r>
      <w:r w:rsidR="002C13B2">
        <w:t>ellite Microwave Remote Sensing.</w:t>
      </w:r>
      <w:r w:rsidRPr="002C13B2">
        <w:t xml:space="preserve"> </w:t>
      </w:r>
      <w:r w:rsidRPr="002C13B2">
        <w:rPr>
          <w:i/>
        </w:rPr>
        <w:t>Earth System Science Data</w:t>
      </w:r>
      <w:r w:rsidRPr="002C13B2">
        <w:t xml:space="preserve">, </w:t>
      </w:r>
      <w:r w:rsidRPr="002C13B2">
        <w:rPr>
          <w:b/>
        </w:rPr>
        <w:t>9</w:t>
      </w:r>
      <w:r w:rsidRPr="002C13B2">
        <w:t>, 133-147</w:t>
      </w:r>
    </w:p>
    <w:p w14:paraId="38EE4C1B" w14:textId="77777777" w:rsidR="004907A4" w:rsidRDefault="004907A4" w:rsidP="002C13B2">
      <w:pPr>
        <w:pStyle w:val="Text"/>
        <w:ind w:left="360" w:hanging="360"/>
        <w:jc w:val="both"/>
      </w:pPr>
      <w:r>
        <w:t xml:space="preserve">Kimball, J., </w:t>
      </w:r>
      <w:r w:rsidR="006E43EB">
        <w:t xml:space="preserve">K. </w:t>
      </w:r>
      <w:r>
        <w:t xml:space="preserve">McDonald, </w:t>
      </w:r>
      <w:r w:rsidR="006E43EB">
        <w:t xml:space="preserve">A. </w:t>
      </w:r>
      <w:r>
        <w:t xml:space="preserve">Keyser, </w:t>
      </w:r>
      <w:r w:rsidR="006E43EB">
        <w:t>S.</w:t>
      </w:r>
      <w:r>
        <w:t xml:space="preserve"> </w:t>
      </w:r>
      <w:proofErr w:type="spellStart"/>
      <w:r>
        <w:t>Frolking</w:t>
      </w:r>
      <w:proofErr w:type="spellEnd"/>
      <w:r>
        <w:t xml:space="preserve">, and </w:t>
      </w:r>
      <w:r w:rsidR="006E43EB">
        <w:t>S. Running.</w:t>
      </w:r>
      <w:r>
        <w:t xml:space="preserve"> (2001) Application of the NASA </w:t>
      </w:r>
      <w:proofErr w:type="spellStart"/>
      <w:r>
        <w:t>Scatterometer</w:t>
      </w:r>
      <w:proofErr w:type="spellEnd"/>
      <w:r>
        <w:t xml:space="preserve"> (NSCAT) for Classifying the Daily Frozen and Non-Frozen Landscape of Alaska, </w:t>
      </w:r>
      <w:r w:rsidRPr="002C13B2">
        <w:t>Remote Sensing of Environment</w:t>
      </w:r>
      <w:r>
        <w:t xml:space="preserve">, </w:t>
      </w:r>
      <w:r w:rsidRPr="002C13B2">
        <w:t>75</w:t>
      </w:r>
      <w:r>
        <w:t>, 113-126.</w:t>
      </w:r>
    </w:p>
    <w:p w14:paraId="28EA7A3B" w14:textId="77777777" w:rsidR="004907A4" w:rsidRDefault="004907A4">
      <w:pPr>
        <w:pStyle w:val="Text"/>
        <w:ind w:left="288" w:hanging="288"/>
        <w:jc w:val="both"/>
      </w:pPr>
      <w:r>
        <w:t>Kimball, J.S., K.C. McDonald,</w:t>
      </w:r>
      <w:r w:rsidR="006E43EB">
        <w:t xml:space="preserve"> S.W. Running, and S. </w:t>
      </w:r>
      <w:proofErr w:type="spellStart"/>
      <w:r w:rsidR="006E43EB">
        <w:t>Frolking</w:t>
      </w:r>
      <w:proofErr w:type="spellEnd"/>
      <w:r w:rsidR="006E43EB">
        <w:t>. (</w:t>
      </w:r>
      <w:r>
        <w:t>2004a</w:t>
      </w:r>
      <w:r w:rsidR="006E43EB">
        <w:t>)</w:t>
      </w:r>
      <w:r>
        <w:t xml:space="preserve">. Satellite radar remote sensing of seasonal growing seasons for boreal and subalpine evergreen forests. </w:t>
      </w:r>
      <w:r>
        <w:rPr>
          <w:i/>
        </w:rPr>
        <w:t>Remote Sensing of Environment</w:t>
      </w:r>
      <w:r w:rsidR="006E43EB">
        <w:rPr>
          <w:i/>
        </w:rPr>
        <w:t>,</w:t>
      </w:r>
      <w:r>
        <w:t xml:space="preserve"> </w:t>
      </w:r>
      <w:r w:rsidRPr="006E43EB">
        <w:rPr>
          <w:b/>
        </w:rPr>
        <w:t>90</w:t>
      </w:r>
      <w:r>
        <w:t>, 243-258.</w:t>
      </w:r>
    </w:p>
    <w:p w14:paraId="465FFBC8" w14:textId="77777777" w:rsidR="004907A4" w:rsidRDefault="004907A4">
      <w:pPr>
        <w:pStyle w:val="Text"/>
        <w:ind w:left="288" w:hanging="288"/>
        <w:jc w:val="both"/>
      </w:pPr>
      <w:r>
        <w:t>Kimball, J.S., M. Zhao, K.C. McDonald</w:t>
      </w:r>
      <w:r w:rsidR="006E43EB">
        <w:t xml:space="preserve">, F.A. </w:t>
      </w:r>
      <w:proofErr w:type="spellStart"/>
      <w:r w:rsidR="006E43EB">
        <w:t>Heinsch</w:t>
      </w:r>
      <w:proofErr w:type="spellEnd"/>
      <w:r w:rsidR="006E43EB">
        <w:t>, and S. Running. (</w:t>
      </w:r>
      <w:r>
        <w:t>2004b</w:t>
      </w:r>
      <w:r w:rsidR="006E43EB">
        <w:t>)</w:t>
      </w:r>
      <w:r>
        <w:t xml:space="preserve"> Satellite observations of annual variability in terrestrial carbon cycles and seasonal growing seasons at high northern latitudes. In </w:t>
      </w:r>
      <w:r>
        <w:rPr>
          <w:i/>
        </w:rPr>
        <w:t>Microwave Remote Sensing of the Atmosphere and Environment</w:t>
      </w:r>
      <w:r>
        <w:t xml:space="preserve"> IV, G. </w:t>
      </w:r>
      <w:proofErr w:type="spellStart"/>
      <w:r>
        <w:t>Skofronick</w:t>
      </w:r>
      <w:proofErr w:type="spellEnd"/>
      <w:r>
        <w:t xml:space="preserve"> Jackson and S. </w:t>
      </w:r>
      <w:proofErr w:type="spellStart"/>
      <w:r>
        <w:t>Uratsuka</w:t>
      </w:r>
      <w:proofErr w:type="spellEnd"/>
      <w:r>
        <w:t xml:space="preserve"> (Eds.), Proceedings of SPIE – The International Society for Optical Engineering, </w:t>
      </w:r>
      <w:r w:rsidRPr="006E43EB">
        <w:rPr>
          <w:b/>
        </w:rPr>
        <w:t>5654</w:t>
      </w:r>
      <w:r>
        <w:t>, 244-254.</w:t>
      </w:r>
    </w:p>
    <w:p w14:paraId="6B4AF308" w14:textId="77777777" w:rsidR="004907A4" w:rsidRDefault="006E43EB">
      <w:pPr>
        <w:pStyle w:val="Text"/>
        <w:ind w:left="288" w:hanging="288"/>
        <w:jc w:val="both"/>
      </w:pPr>
      <w:proofErr w:type="spellStart"/>
      <w:r>
        <w:t>Kraszewski</w:t>
      </w:r>
      <w:proofErr w:type="spellEnd"/>
      <w:r>
        <w:t>, A. (editor) (1996)</w:t>
      </w:r>
      <w:r w:rsidR="004907A4">
        <w:t xml:space="preserve"> </w:t>
      </w:r>
      <w:r w:rsidR="004907A4">
        <w:rPr>
          <w:i/>
        </w:rPr>
        <w:t xml:space="preserve">Microwave </w:t>
      </w:r>
      <w:proofErr w:type="spellStart"/>
      <w:r w:rsidR="004907A4">
        <w:rPr>
          <w:i/>
        </w:rPr>
        <w:t>Aquametry</w:t>
      </w:r>
      <w:proofErr w:type="spellEnd"/>
      <w:r w:rsidR="004907A4">
        <w:rPr>
          <w:i/>
        </w:rPr>
        <w:t>: Electromagnetic Wave Interaction with Water-Containing Materials</w:t>
      </w:r>
      <w:r w:rsidR="004907A4">
        <w:t>, IEEE Press, Piscataway, N.J., 484 pp.</w:t>
      </w:r>
    </w:p>
    <w:p w14:paraId="355A6FC5" w14:textId="77777777" w:rsidR="004907A4" w:rsidRDefault="004907A4">
      <w:pPr>
        <w:pStyle w:val="Text"/>
        <w:ind w:left="288" w:hanging="288"/>
        <w:jc w:val="both"/>
      </w:pPr>
      <w:r>
        <w:t xml:space="preserve">Kuga, Y., </w:t>
      </w:r>
      <w:r w:rsidR="006E43EB">
        <w:t xml:space="preserve">M. </w:t>
      </w:r>
      <w:r>
        <w:t xml:space="preserve">Whitt, </w:t>
      </w:r>
      <w:r w:rsidR="006E43EB">
        <w:t>K.</w:t>
      </w:r>
      <w:r>
        <w:t xml:space="preserve"> McDonald, </w:t>
      </w:r>
      <w:r w:rsidR="006E43EB">
        <w:t xml:space="preserve">F. and </w:t>
      </w:r>
      <w:proofErr w:type="spellStart"/>
      <w:r w:rsidR="006E43EB">
        <w:t>Ulaby</w:t>
      </w:r>
      <w:proofErr w:type="spellEnd"/>
      <w:r w:rsidR="006E43EB">
        <w:t>.</w:t>
      </w:r>
      <w:r>
        <w:t xml:space="preserve"> </w:t>
      </w:r>
      <w:r w:rsidR="006E43EB">
        <w:t>(</w:t>
      </w:r>
      <w:r>
        <w:t>1990</w:t>
      </w:r>
      <w:r w:rsidR="006E43EB">
        <w:t>)</w:t>
      </w:r>
      <w:r>
        <w:t xml:space="preserve"> Scattering Models for Distributed Targets. In </w:t>
      </w:r>
      <w:r w:rsidRPr="006E43EB">
        <w:rPr>
          <w:i/>
        </w:rPr>
        <w:t>Radar Polarimetry for Geoscience Applications</w:t>
      </w:r>
      <w:r>
        <w:t xml:space="preserve">, </w:t>
      </w:r>
      <w:proofErr w:type="spellStart"/>
      <w:r>
        <w:t>Ulaby</w:t>
      </w:r>
      <w:proofErr w:type="spellEnd"/>
      <w:r>
        <w:t xml:space="preserve"> F. T. and </w:t>
      </w:r>
      <w:proofErr w:type="spellStart"/>
      <w:r>
        <w:t>Elachi</w:t>
      </w:r>
      <w:proofErr w:type="spellEnd"/>
      <w:r>
        <w:t xml:space="preserve"> C.,(Ed.), Artech House: Dedham, MA.</w:t>
      </w:r>
    </w:p>
    <w:p w14:paraId="697EA7C3" w14:textId="77777777" w:rsidR="004907A4" w:rsidRDefault="004907A4">
      <w:pPr>
        <w:pStyle w:val="Text"/>
        <w:ind w:left="288" w:hanging="288"/>
        <w:jc w:val="both"/>
      </w:pPr>
      <w:r>
        <w:lastRenderedPageBreak/>
        <w:t>M</w:t>
      </w:r>
      <w:r w:rsidR="006E43EB">
        <w:t>cDonald, K.C, and J.S. Kimball.</w:t>
      </w:r>
      <w:r>
        <w:t xml:space="preserve"> </w:t>
      </w:r>
      <w:r w:rsidR="006E43EB">
        <w:t>(</w:t>
      </w:r>
      <w:r>
        <w:t>2005</w:t>
      </w:r>
      <w:r w:rsidR="006E43EB">
        <w:t>)</w:t>
      </w:r>
      <w:r>
        <w:t xml:space="preserve"> Hydrological application of remote sensing: Freeze-thaw states using both active and passive microwave sensors. </w:t>
      </w:r>
      <w:r w:rsidR="006E43EB">
        <w:t xml:space="preserve">In </w:t>
      </w:r>
      <w:r w:rsidRPr="006E43EB">
        <w:rPr>
          <w:i/>
        </w:rPr>
        <w:t>Encyclopedia of Hydrological Sciences</w:t>
      </w:r>
      <w:r>
        <w:t>. Vol. 5., M.G. Anderson and J.J. McDonnell (Eds.), John Wiley &amp; Sons Ltd.</w:t>
      </w:r>
    </w:p>
    <w:p w14:paraId="3AF6E3D1" w14:textId="77777777" w:rsidR="004907A4" w:rsidRDefault="004907A4">
      <w:pPr>
        <w:pStyle w:val="Text"/>
        <w:ind w:left="288" w:hanging="288"/>
        <w:jc w:val="both"/>
      </w:pPr>
      <w:r>
        <w:t>McDonald, K.C., J.S. Kimball, E. Nj</w:t>
      </w:r>
      <w:r w:rsidR="006E43EB">
        <w:t>oku, R. Zimmermann, and M. Zhao.</w:t>
      </w:r>
      <w:r>
        <w:t xml:space="preserve"> </w:t>
      </w:r>
      <w:r w:rsidR="006E43EB">
        <w:t>(</w:t>
      </w:r>
      <w:r>
        <w:t>2004</w:t>
      </w:r>
      <w:r w:rsidR="006E43EB">
        <w:t>)</w:t>
      </w:r>
      <w:r>
        <w:t xml:space="preserve"> Variability in springtime thaw in the terrestrial high latitudes: Monitoring a major control on the </w:t>
      </w:r>
      <w:proofErr w:type="spellStart"/>
      <w:r>
        <w:t>biospheric</w:t>
      </w:r>
      <w:proofErr w:type="spellEnd"/>
      <w:r>
        <w:t xml:space="preserve"> assimilation of atmospheric CO</w:t>
      </w:r>
      <w:r>
        <w:rPr>
          <w:szCs w:val="22"/>
          <w:vertAlign w:val="subscript"/>
        </w:rPr>
        <w:t>2</w:t>
      </w:r>
      <w:r>
        <w:t xml:space="preserve"> with spaceborne microwave remote sensing. </w:t>
      </w:r>
      <w:r>
        <w:rPr>
          <w:i/>
        </w:rPr>
        <w:t>Earth Interactions</w:t>
      </w:r>
      <w:r w:rsidR="006E43EB">
        <w:rPr>
          <w:i/>
        </w:rPr>
        <w:t>,</w:t>
      </w:r>
      <w:r>
        <w:t xml:space="preserve"> </w:t>
      </w:r>
      <w:r w:rsidRPr="006E43EB">
        <w:rPr>
          <w:b/>
        </w:rPr>
        <w:t>8(20)</w:t>
      </w:r>
      <w:r>
        <w:t>, 1-23.</w:t>
      </w:r>
    </w:p>
    <w:p w14:paraId="2C8EAC0F" w14:textId="77777777" w:rsidR="004907A4" w:rsidRDefault="006E43EB">
      <w:pPr>
        <w:pStyle w:val="Text"/>
        <w:ind w:left="288" w:hanging="288"/>
        <w:jc w:val="both"/>
      </w:pPr>
      <w:r>
        <w:t xml:space="preserve">National Research Council. (2007) </w:t>
      </w:r>
      <w:r w:rsidR="004907A4" w:rsidRPr="006E43EB">
        <w:rPr>
          <w:i/>
        </w:rPr>
        <w:t>Earth Science and Applications from Space: National Imperatives for the Next Decade and Beyond</w:t>
      </w:r>
      <w:r>
        <w:t>. pp. 400</w:t>
      </w:r>
      <w:r w:rsidR="004907A4">
        <w:t>.</w:t>
      </w:r>
    </w:p>
    <w:p w14:paraId="786B7AD6" w14:textId="77777777" w:rsidR="004907A4" w:rsidRDefault="004907A4">
      <w:pPr>
        <w:pStyle w:val="Text"/>
        <w:ind w:left="288" w:hanging="288"/>
        <w:jc w:val="both"/>
        <w:rPr>
          <w:szCs w:val="22"/>
        </w:rPr>
      </w:pPr>
      <w:proofErr w:type="spellStart"/>
      <w:r>
        <w:rPr>
          <w:szCs w:val="22"/>
        </w:rPr>
        <w:t>Nemani</w:t>
      </w:r>
      <w:proofErr w:type="spellEnd"/>
      <w:r>
        <w:rPr>
          <w:szCs w:val="22"/>
        </w:rPr>
        <w:t xml:space="preserve">, R.R., </w:t>
      </w:r>
      <w:r w:rsidR="006E43EB">
        <w:rPr>
          <w:szCs w:val="22"/>
        </w:rPr>
        <w:t>C. Keeling</w:t>
      </w:r>
      <w:r>
        <w:rPr>
          <w:szCs w:val="22"/>
        </w:rPr>
        <w:t xml:space="preserve">, </w:t>
      </w:r>
      <w:r w:rsidR="006E43EB">
        <w:rPr>
          <w:szCs w:val="22"/>
        </w:rPr>
        <w:t xml:space="preserve">H. </w:t>
      </w:r>
      <w:r>
        <w:rPr>
          <w:szCs w:val="22"/>
        </w:rPr>
        <w:t xml:space="preserve">Hashimoto, </w:t>
      </w:r>
      <w:r w:rsidR="006E43EB">
        <w:rPr>
          <w:szCs w:val="22"/>
        </w:rPr>
        <w:t xml:space="preserve">W. </w:t>
      </w:r>
      <w:r>
        <w:rPr>
          <w:szCs w:val="22"/>
        </w:rPr>
        <w:t xml:space="preserve">Jolly, </w:t>
      </w:r>
      <w:r w:rsidR="006E43EB">
        <w:rPr>
          <w:szCs w:val="22"/>
        </w:rPr>
        <w:t xml:space="preserve">S. </w:t>
      </w:r>
      <w:r>
        <w:rPr>
          <w:szCs w:val="22"/>
        </w:rPr>
        <w:t xml:space="preserve">Piper, </w:t>
      </w:r>
      <w:r w:rsidR="006E43EB">
        <w:rPr>
          <w:szCs w:val="22"/>
        </w:rPr>
        <w:t xml:space="preserve">C. </w:t>
      </w:r>
      <w:r>
        <w:rPr>
          <w:szCs w:val="22"/>
        </w:rPr>
        <w:t xml:space="preserve">Tucker, </w:t>
      </w:r>
      <w:r w:rsidR="006E43EB">
        <w:rPr>
          <w:szCs w:val="22"/>
        </w:rPr>
        <w:t xml:space="preserve">R. </w:t>
      </w:r>
      <w:proofErr w:type="spellStart"/>
      <w:r w:rsidR="006E43EB">
        <w:rPr>
          <w:szCs w:val="22"/>
        </w:rPr>
        <w:t>Myneni</w:t>
      </w:r>
      <w:proofErr w:type="spellEnd"/>
      <w:r>
        <w:rPr>
          <w:szCs w:val="22"/>
        </w:rPr>
        <w:t xml:space="preserve">, and </w:t>
      </w:r>
      <w:r w:rsidR="006E43EB">
        <w:rPr>
          <w:szCs w:val="22"/>
        </w:rPr>
        <w:t xml:space="preserve">S. </w:t>
      </w:r>
      <w:r>
        <w:rPr>
          <w:szCs w:val="22"/>
        </w:rPr>
        <w:t>Running</w:t>
      </w:r>
      <w:r w:rsidR="006E43EB">
        <w:rPr>
          <w:szCs w:val="22"/>
        </w:rPr>
        <w:t>. (2003)</w:t>
      </w:r>
      <w:r>
        <w:rPr>
          <w:szCs w:val="22"/>
        </w:rPr>
        <w:t xml:space="preserve"> Climate-driven increases in global terrestrial net primary production from 1982 to 1999. </w:t>
      </w:r>
      <w:r>
        <w:rPr>
          <w:i/>
          <w:szCs w:val="22"/>
        </w:rPr>
        <w:t>Science</w:t>
      </w:r>
      <w:r w:rsidR="006E43EB">
        <w:rPr>
          <w:i/>
          <w:szCs w:val="22"/>
        </w:rPr>
        <w:t>,</w:t>
      </w:r>
      <w:r>
        <w:rPr>
          <w:szCs w:val="22"/>
        </w:rPr>
        <w:t xml:space="preserve"> </w:t>
      </w:r>
      <w:r w:rsidRPr="006E43EB">
        <w:rPr>
          <w:b/>
          <w:szCs w:val="22"/>
        </w:rPr>
        <w:t>300</w:t>
      </w:r>
      <w:r>
        <w:rPr>
          <w:szCs w:val="22"/>
        </w:rPr>
        <w:t>, 1560-1563.</w:t>
      </w:r>
    </w:p>
    <w:p w14:paraId="4E545735" w14:textId="77777777" w:rsidR="00D23CFD" w:rsidRDefault="00D23CFD">
      <w:pPr>
        <w:pStyle w:val="Text"/>
        <w:ind w:left="288" w:hanging="288"/>
        <w:jc w:val="both"/>
      </w:pPr>
      <w:proofErr w:type="spellStart"/>
      <w:r w:rsidRPr="00D23CFD">
        <w:t>Podest</w:t>
      </w:r>
      <w:proofErr w:type="spellEnd"/>
      <w:r w:rsidRPr="00D23CFD">
        <w:t>, E.</w:t>
      </w:r>
      <w:r>
        <w:t xml:space="preserve"> (2006)</w:t>
      </w:r>
      <w:r w:rsidR="006E43EB">
        <w:t xml:space="preserve">, </w:t>
      </w:r>
      <w:r w:rsidRPr="006E43EB">
        <w:rPr>
          <w:i/>
        </w:rPr>
        <w:t>Monitoring Boreal Landscape Freeze/Thaw Transitions with Spac</w:t>
      </w:r>
      <w:r w:rsidR="006E43EB" w:rsidRPr="006E43EB">
        <w:rPr>
          <w:i/>
        </w:rPr>
        <w:t>eborne Microwave Remote Sensing</w:t>
      </w:r>
      <w:r w:rsidRPr="00D23CFD">
        <w:t>. Ph.D. diss</w:t>
      </w:r>
      <w:r w:rsidR="002436B6">
        <w:t>ertation, University of Dundee.</w:t>
      </w:r>
    </w:p>
    <w:p w14:paraId="14A262A6" w14:textId="77777777" w:rsidR="002436B6" w:rsidRDefault="002436B6">
      <w:pPr>
        <w:pStyle w:val="Text"/>
        <w:ind w:left="288" w:hanging="288"/>
        <w:jc w:val="both"/>
      </w:pPr>
      <w:proofErr w:type="spellStart"/>
      <w:r w:rsidRPr="002436B6">
        <w:t>Podest</w:t>
      </w:r>
      <w:proofErr w:type="spellEnd"/>
      <w:r w:rsidRPr="002436B6">
        <w:t xml:space="preserve">, E., K.C. McDonald, and </w:t>
      </w:r>
      <w:r w:rsidR="006E43EB">
        <w:t>J.S. Kimball. (</w:t>
      </w:r>
      <w:r w:rsidRPr="002436B6">
        <w:t>2014</w:t>
      </w:r>
      <w:r w:rsidR="006E43EB">
        <w:t>)</w:t>
      </w:r>
      <w:r w:rsidRPr="002436B6">
        <w:t xml:space="preserve"> Multi-sensor microwave sensitivity to freeze-thaw dynamics across a complex boreal landscape. </w:t>
      </w:r>
      <w:r>
        <w:rPr>
          <w:i/>
        </w:rPr>
        <w:t>Transactions in Geoscience and Remote Sensing</w:t>
      </w:r>
      <w:r w:rsidR="006E43EB">
        <w:rPr>
          <w:i/>
        </w:rPr>
        <w:t>,</w:t>
      </w:r>
      <w:r w:rsidRPr="002436B6">
        <w:t xml:space="preserve"> </w:t>
      </w:r>
      <w:r w:rsidRPr="008E4E67">
        <w:rPr>
          <w:b/>
        </w:rPr>
        <w:t>52</w:t>
      </w:r>
      <w:r w:rsidR="008E4E67">
        <w:t xml:space="preserve">, </w:t>
      </w:r>
      <w:r w:rsidRPr="002436B6">
        <w:t>6818-6828.</w:t>
      </w:r>
    </w:p>
    <w:p w14:paraId="34AF3E57" w14:textId="77777777" w:rsidR="004907A4" w:rsidRDefault="004907A4">
      <w:pPr>
        <w:pStyle w:val="Text"/>
        <w:ind w:left="288" w:hanging="288"/>
        <w:jc w:val="both"/>
      </w:pPr>
      <w:r>
        <w:t xml:space="preserve">Raney, K. R. (1998), Radar fundamentals: Technical perspective, In </w:t>
      </w:r>
      <w:r>
        <w:rPr>
          <w:i/>
        </w:rPr>
        <w:t>Principles and Applications of Imaging Radar</w:t>
      </w:r>
      <w:r>
        <w:t>, Vol. 2, F. M. Henderson and A. J. Lewis (Eds.), John Wiley and Sons Inc., New York, pp. 9-130.</w:t>
      </w:r>
    </w:p>
    <w:p w14:paraId="41F766BF" w14:textId="77777777" w:rsidR="000330D7" w:rsidRDefault="000330D7">
      <w:pPr>
        <w:pStyle w:val="Text"/>
        <w:ind w:left="288" w:hanging="288"/>
        <w:jc w:val="both"/>
      </w:pPr>
      <w:proofErr w:type="spellStart"/>
      <w:r w:rsidRPr="000330D7">
        <w:t>Rautiainen</w:t>
      </w:r>
      <w:proofErr w:type="spellEnd"/>
      <w:r w:rsidRPr="000330D7">
        <w:t xml:space="preserve">, K., J. </w:t>
      </w:r>
      <w:proofErr w:type="spellStart"/>
      <w:r w:rsidRPr="000330D7">
        <w:t>Lemmetyinen</w:t>
      </w:r>
      <w:proofErr w:type="spellEnd"/>
      <w:r w:rsidRPr="000330D7">
        <w:t xml:space="preserve">, M. </w:t>
      </w:r>
      <w:proofErr w:type="spellStart"/>
      <w:r w:rsidRPr="000330D7">
        <w:t>Schwank</w:t>
      </w:r>
      <w:proofErr w:type="spellEnd"/>
      <w:r w:rsidRPr="000330D7">
        <w:t xml:space="preserve">, A. </w:t>
      </w:r>
      <w:proofErr w:type="spellStart"/>
      <w:r w:rsidRPr="000330D7">
        <w:t>Kontu</w:t>
      </w:r>
      <w:proofErr w:type="spellEnd"/>
      <w:r w:rsidRPr="000330D7">
        <w:t xml:space="preserve">, C. </w:t>
      </w:r>
      <w:proofErr w:type="spellStart"/>
      <w:r w:rsidRPr="000330D7">
        <w:t>Ménard</w:t>
      </w:r>
      <w:proofErr w:type="spellEnd"/>
      <w:r w:rsidRPr="000330D7">
        <w:t xml:space="preserve">, C. </w:t>
      </w:r>
      <w:proofErr w:type="spellStart"/>
      <w:r w:rsidRPr="000330D7">
        <w:t>Mätzler</w:t>
      </w:r>
      <w:proofErr w:type="spellEnd"/>
      <w:r w:rsidRPr="000330D7">
        <w:t xml:space="preserve">, M. </w:t>
      </w:r>
      <w:proofErr w:type="spellStart"/>
      <w:r w:rsidRPr="000330D7">
        <w:t>Drusch</w:t>
      </w:r>
      <w:proofErr w:type="spellEnd"/>
      <w:r w:rsidRPr="000330D7">
        <w:t xml:space="preserve">, A. </w:t>
      </w:r>
      <w:proofErr w:type="spellStart"/>
      <w:r w:rsidRPr="000330D7">
        <w:t>Wiesmann</w:t>
      </w:r>
      <w:proofErr w:type="spellEnd"/>
      <w:r w:rsidRPr="000330D7">
        <w:t xml:space="preserve">, J. </w:t>
      </w:r>
      <w:proofErr w:type="spellStart"/>
      <w:r w:rsidRPr="000330D7">
        <w:t>Ikonen</w:t>
      </w:r>
      <w:proofErr w:type="spellEnd"/>
      <w:r w:rsidRPr="000330D7">
        <w:t xml:space="preserve">, and J. </w:t>
      </w:r>
      <w:proofErr w:type="spellStart"/>
      <w:r w:rsidRPr="000330D7">
        <w:t>Pulliainen</w:t>
      </w:r>
      <w:proofErr w:type="spellEnd"/>
      <w:r w:rsidRPr="000330D7">
        <w:t xml:space="preserve">. </w:t>
      </w:r>
      <w:r>
        <w:t>(</w:t>
      </w:r>
      <w:r w:rsidRPr="000330D7">
        <w:t>2014</w:t>
      </w:r>
      <w:r>
        <w:t>)</w:t>
      </w:r>
      <w:r w:rsidRPr="000330D7">
        <w:t xml:space="preserve"> Detection of soil freezing from L-band passive microwave observations</w:t>
      </w:r>
      <w:r>
        <w:t>,</w:t>
      </w:r>
      <w:r w:rsidRPr="000330D7">
        <w:t xml:space="preserve"> </w:t>
      </w:r>
      <w:r w:rsidRPr="000330D7">
        <w:rPr>
          <w:i/>
        </w:rPr>
        <w:t>Remote Sensing of Environment</w:t>
      </w:r>
      <w:r>
        <w:t>,</w:t>
      </w:r>
      <w:r w:rsidRPr="000330D7">
        <w:t xml:space="preserve"> </w:t>
      </w:r>
      <w:r w:rsidRPr="000330D7">
        <w:rPr>
          <w:b/>
        </w:rPr>
        <w:t>147</w:t>
      </w:r>
      <w:r>
        <w:t>,</w:t>
      </w:r>
      <w:r w:rsidRPr="000330D7">
        <w:t xml:space="preserve"> 206–218.</w:t>
      </w:r>
    </w:p>
    <w:p w14:paraId="4B2D90BE" w14:textId="77777777" w:rsidR="0057739C" w:rsidRDefault="0057739C">
      <w:pPr>
        <w:pStyle w:val="Text"/>
        <w:ind w:left="288" w:hanging="288"/>
        <w:jc w:val="both"/>
      </w:pPr>
      <w:proofErr w:type="spellStart"/>
      <w:r w:rsidRPr="0057739C">
        <w:t>Rautiainen</w:t>
      </w:r>
      <w:proofErr w:type="spellEnd"/>
      <w:r w:rsidRPr="0057739C">
        <w:t>,</w:t>
      </w:r>
      <w:r>
        <w:t xml:space="preserve"> K.,</w:t>
      </w:r>
      <w:r w:rsidRPr="0057739C">
        <w:t xml:space="preserve"> T. </w:t>
      </w:r>
      <w:proofErr w:type="spellStart"/>
      <w:r w:rsidRPr="0057739C">
        <w:t>Parkkinen</w:t>
      </w:r>
      <w:proofErr w:type="spellEnd"/>
      <w:r w:rsidRPr="0057739C">
        <w:t xml:space="preserve">, J. </w:t>
      </w:r>
      <w:proofErr w:type="spellStart"/>
      <w:r w:rsidRPr="0057739C">
        <w:t>Lemmetyinen</w:t>
      </w:r>
      <w:proofErr w:type="spellEnd"/>
      <w:r w:rsidRPr="0057739C">
        <w:t xml:space="preserve">, M. </w:t>
      </w:r>
      <w:proofErr w:type="spellStart"/>
      <w:r w:rsidRPr="0057739C">
        <w:t>Schwank</w:t>
      </w:r>
      <w:proofErr w:type="spellEnd"/>
      <w:r w:rsidRPr="0057739C">
        <w:t xml:space="preserve">, A. </w:t>
      </w:r>
      <w:proofErr w:type="spellStart"/>
      <w:r w:rsidRPr="0057739C">
        <w:t>Wiesmann</w:t>
      </w:r>
      <w:proofErr w:type="spellEnd"/>
      <w:r w:rsidRPr="0057739C">
        <w:t xml:space="preserve">, J. </w:t>
      </w:r>
      <w:proofErr w:type="spellStart"/>
      <w:r w:rsidRPr="0057739C">
        <w:t>Ikonen</w:t>
      </w:r>
      <w:proofErr w:type="spellEnd"/>
      <w:r w:rsidRPr="0057739C">
        <w:t xml:space="preserve">, C. </w:t>
      </w:r>
      <w:proofErr w:type="spellStart"/>
      <w:r w:rsidRPr="0057739C">
        <w:t>Derksen</w:t>
      </w:r>
      <w:proofErr w:type="spellEnd"/>
      <w:r w:rsidRPr="0057739C">
        <w:t xml:space="preserve">, S. </w:t>
      </w:r>
      <w:proofErr w:type="spellStart"/>
      <w:r w:rsidRPr="0057739C">
        <w:t>Davydov</w:t>
      </w:r>
      <w:proofErr w:type="spellEnd"/>
      <w:r w:rsidRPr="0057739C">
        <w:t xml:space="preserve">, A. </w:t>
      </w:r>
      <w:proofErr w:type="spellStart"/>
      <w:r w:rsidRPr="0057739C">
        <w:t>Davydova</w:t>
      </w:r>
      <w:proofErr w:type="spellEnd"/>
      <w:r w:rsidRPr="0057739C">
        <w:t xml:space="preserve">, J. </w:t>
      </w:r>
      <w:proofErr w:type="spellStart"/>
      <w:r w:rsidRPr="0057739C">
        <w:t>Boike</w:t>
      </w:r>
      <w:proofErr w:type="spellEnd"/>
      <w:r w:rsidRPr="0057739C">
        <w:t>, M. Lange</w:t>
      </w:r>
      <w:r>
        <w:t xml:space="preserve">r, M. </w:t>
      </w:r>
      <w:proofErr w:type="spellStart"/>
      <w:r>
        <w:t>Drusch</w:t>
      </w:r>
      <w:proofErr w:type="spellEnd"/>
      <w:r>
        <w:t xml:space="preserve"> and J. </w:t>
      </w:r>
      <w:proofErr w:type="spellStart"/>
      <w:r>
        <w:t>Pulliainen</w:t>
      </w:r>
      <w:proofErr w:type="spellEnd"/>
      <w:r>
        <w:t>. (</w:t>
      </w:r>
      <w:r w:rsidR="00D13214">
        <w:t>2016</w:t>
      </w:r>
      <w:r>
        <w:t xml:space="preserve">) </w:t>
      </w:r>
      <w:r w:rsidRPr="0057739C">
        <w:t xml:space="preserve">SMOS prototype algorithm for detecting autumn soil freezing, </w:t>
      </w:r>
      <w:r w:rsidRPr="0057739C">
        <w:rPr>
          <w:i/>
        </w:rPr>
        <w:t>Remote Sensing of Environment</w:t>
      </w:r>
      <w:r w:rsidR="00D13214">
        <w:rPr>
          <w:i/>
        </w:rPr>
        <w:t>,</w:t>
      </w:r>
      <w:r w:rsidR="00D13214">
        <w:t xml:space="preserve"> </w:t>
      </w:r>
      <w:r w:rsidR="00D13214" w:rsidRPr="00D13214">
        <w:rPr>
          <w:b/>
        </w:rPr>
        <w:t>180</w:t>
      </w:r>
      <w:r w:rsidR="00D13214">
        <w:t>, 346–360.</w:t>
      </w:r>
    </w:p>
    <w:p w14:paraId="2E169D52" w14:textId="77777777" w:rsidR="00205CD9" w:rsidRPr="00A45831" w:rsidRDefault="004907A4" w:rsidP="00205CD9">
      <w:pPr>
        <w:pStyle w:val="Text"/>
        <w:ind w:left="288" w:hanging="288"/>
        <w:jc w:val="both"/>
        <w:rPr>
          <w:szCs w:val="22"/>
        </w:rPr>
      </w:pPr>
      <w:r>
        <w:t>R</w:t>
      </w:r>
      <w:r w:rsidRPr="00B006B9">
        <w:rPr>
          <w:szCs w:val="22"/>
        </w:rPr>
        <w:t xml:space="preserve">awlins, M.A, K.C. McDonald, S. </w:t>
      </w:r>
      <w:proofErr w:type="spellStart"/>
      <w:r w:rsidRPr="00B006B9">
        <w:rPr>
          <w:szCs w:val="22"/>
        </w:rPr>
        <w:t>Frolking</w:t>
      </w:r>
      <w:proofErr w:type="spellEnd"/>
      <w:r w:rsidRPr="00B006B9">
        <w:rPr>
          <w:szCs w:val="22"/>
        </w:rPr>
        <w:t xml:space="preserve">, R.B. Lammers, M. </w:t>
      </w:r>
      <w:proofErr w:type="spellStart"/>
      <w:r w:rsidRPr="00B006B9">
        <w:rPr>
          <w:szCs w:val="22"/>
        </w:rPr>
        <w:t>Fahnestock</w:t>
      </w:r>
      <w:proofErr w:type="spellEnd"/>
      <w:r w:rsidRPr="00B006B9">
        <w:rPr>
          <w:szCs w:val="22"/>
        </w:rPr>
        <w:t>,</w:t>
      </w:r>
      <w:r w:rsidR="006E43EB">
        <w:rPr>
          <w:szCs w:val="22"/>
        </w:rPr>
        <w:t xml:space="preserve"> J.S. Kimball, C.J. Vorosmarty. (</w:t>
      </w:r>
      <w:r w:rsidRPr="00B006B9">
        <w:rPr>
          <w:szCs w:val="22"/>
        </w:rPr>
        <w:t>2005</w:t>
      </w:r>
      <w:r w:rsidR="006E43EB">
        <w:rPr>
          <w:szCs w:val="22"/>
        </w:rPr>
        <w:t>)</w:t>
      </w:r>
      <w:r w:rsidRPr="00B006B9">
        <w:rPr>
          <w:szCs w:val="22"/>
        </w:rPr>
        <w:t xml:space="preserve"> Remote Sensing </w:t>
      </w:r>
      <w:r w:rsidRPr="00A45831">
        <w:rPr>
          <w:szCs w:val="22"/>
        </w:rPr>
        <w:t xml:space="preserve">of Pan-Arctic Snowpack Thaw Using the </w:t>
      </w:r>
      <w:proofErr w:type="spellStart"/>
      <w:r w:rsidRPr="00A45831">
        <w:rPr>
          <w:szCs w:val="22"/>
        </w:rPr>
        <w:t>SeaWinds</w:t>
      </w:r>
      <w:proofErr w:type="spellEnd"/>
      <w:r w:rsidRPr="00A45831">
        <w:rPr>
          <w:szCs w:val="22"/>
        </w:rPr>
        <w:t xml:space="preserve"> </w:t>
      </w:r>
      <w:proofErr w:type="spellStart"/>
      <w:r w:rsidRPr="00A45831">
        <w:rPr>
          <w:szCs w:val="22"/>
        </w:rPr>
        <w:t>Scatterometer</w:t>
      </w:r>
      <w:proofErr w:type="spellEnd"/>
      <w:r w:rsidRPr="00A45831">
        <w:rPr>
          <w:szCs w:val="22"/>
        </w:rPr>
        <w:t xml:space="preserve">, </w:t>
      </w:r>
      <w:r w:rsidRPr="006E43EB">
        <w:rPr>
          <w:i/>
          <w:szCs w:val="22"/>
        </w:rPr>
        <w:t>Journal of Hydrology</w:t>
      </w:r>
      <w:r w:rsidR="006E43EB">
        <w:rPr>
          <w:i/>
          <w:szCs w:val="22"/>
        </w:rPr>
        <w:t>,</w:t>
      </w:r>
      <w:r w:rsidRPr="00A45831">
        <w:rPr>
          <w:szCs w:val="22"/>
        </w:rPr>
        <w:t xml:space="preserve"> </w:t>
      </w:r>
      <w:r w:rsidRPr="006E43EB">
        <w:rPr>
          <w:b/>
          <w:szCs w:val="22"/>
        </w:rPr>
        <w:t>312/1-4</w:t>
      </w:r>
      <w:r w:rsidR="006E43EB">
        <w:rPr>
          <w:b/>
          <w:szCs w:val="22"/>
        </w:rPr>
        <w:t>,</w:t>
      </w:r>
      <w:r w:rsidR="006E43EB">
        <w:rPr>
          <w:szCs w:val="22"/>
        </w:rPr>
        <w:t xml:space="preserve"> 294-311.</w:t>
      </w:r>
    </w:p>
    <w:p w14:paraId="349E1387" w14:textId="77777777" w:rsidR="00205CD9" w:rsidRPr="00A45831" w:rsidRDefault="004907A4" w:rsidP="005E5D29">
      <w:pPr>
        <w:pStyle w:val="Text"/>
        <w:spacing w:after="240"/>
        <w:ind w:left="288" w:hanging="288"/>
        <w:jc w:val="both"/>
        <w:rPr>
          <w:szCs w:val="22"/>
        </w:rPr>
      </w:pPr>
      <w:proofErr w:type="spellStart"/>
      <w:r w:rsidRPr="00205CD9">
        <w:rPr>
          <w:szCs w:val="22"/>
        </w:rPr>
        <w:t>Rignot</w:t>
      </w:r>
      <w:proofErr w:type="spellEnd"/>
      <w:r w:rsidRPr="00205CD9">
        <w:rPr>
          <w:szCs w:val="22"/>
        </w:rPr>
        <w:t xml:space="preserve"> E., and Way, J.B. (1994) Monitoring freeze-thaw cycles along north-south Alaskan transects using ERS-1 SAR, </w:t>
      </w:r>
      <w:r w:rsidRPr="00205CD9">
        <w:rPr>
          <w:i/>
          <w:szCs w:val="22"/>
        </w:rPr>
        <w:t>Remote Sensing of Environment</w:t>
      </w:r>
      <w:r w:rsidRPr="00205CD9">
        <w:rPr>
          <w:szCs w:val="22"/>
        </w:rPr>
        <w:t xml:space="preserve">, </w:t>
      </w:r>
      <w:r w:rsidRPr="00205CD9">
        <w:rPr>
          <w:b/>
          <w:szCs w:val="22"/>
        </w:rPr>
        <w:t>49</w:t>
      </w:r>
      <w:r w:rsidRPr="00012ADB">
        <w:rPr>
          <w:szCs w:val="22"/>
        </w:rPr>
        <w:t>, 131-137.</w:t>
      </w:r>
      <w:r w:rsidR="00205CD9" w:rsidRPr="00205CD9">
        <w:rPr>
          <w:szCs w:val="22"/>
        </w:rPr>
        <w:t xml:space="preserve"> </w:t>
      </w:r>
    </w:p>
    <w:p w14:paraId="2F5FF97C" w14:textId="77777777" w:rsidR="00205CD9" w:rsidRDefault="004907A4" w:rsidP="005E5D29">
      <w:pPr>
        <w:pStyle w:val="Body"/>
        <w:spacing w:after="240"/>
        <w:ind w:left="187" w:hanging="187"/>
        <w:rPr>
          <w:sz w:val="22"/>
          <w:szCs w:val="22"/>
        </w:rPr>
      </w:pPr>
      <w:proofErr w:type="spellStart"/>
      <w:r w:rsidRPr="00012ADB">
        <w:rPr>
          <w:sz w:val="22"/>
          <w:szCs w:val="22"/>
        </w:rPr>
        <w:t>Rignot</w:t>
      </w:r>
      <w:proofErr w:type="spellEnd"/>
      <w:r w:rsidRPr="00012ADB">
        <w:rPr>
          <w:sz w:val="22"/>
          <w:szCs w:val="22"/>
        </w:rPr>
        <w:t xml:space="preserve">, E., Way, J.B., McDonald, K., </w:t>
      </w:r>
      <w:proofErr w:type="spellStart"/>
      <w:r w:rsidRPr="00012ADB">
        <w:rPr>
          <w:sz w:val="22"/>
          <w:szCs w:val="22"/>
        </w:rPr>
        <w:t>Viereck</w:t>
      </w:r>
      <w:proofErr w:type="spellEnd"/>
      <w:r w:rsidRPr="00012ADB">
        <w:rPr>
          <w:sz w:val="22"/>
          <w:szCs w:val="22"/>
        </w:rPr>
        <w:t xml:space="preserve">, L., Williams, C., Adams, P., Payne, C., Wood, W., and Shi, J. (1994) Monitoring of environmental conditions in taiga forests using ERS-1 SAR, </w:t>
      </w:r>
      <w:r w:rsidRPr="00012ADB">
        <w:rPr>
          <w:i/>
          <w:sz w:val="22"/>
          <w:szCs w:val="22"/>
        </w:rPr>
        <w:t xml:space="preserve">Remote Sensing of </w:t>
      </w:r>
      <w:bookmarkStart w:id="68" w:name="_GoBack"/>
      <w:r w:rsidRPr="00012ADB">
        <w:rPr>
          <w:i/>
          <w:sz w:val="22"/>
          <w:szCs w:val="22"/>
        </w:rPr>
        <w:t>Environment</w:t>
      </w:r>
      <w:r w:rsidRPr="00012ADB">
        <w:rPr>
          <w:sz w:val="22"/>
          <w:szCs w:val="22"/>
        </w:rPr>
        <w:t xml:space="preserve">, </w:t>
      </w:r>
      <w:r w:rsidRPr="00012ADB">
        <w:rPr>
          <w:b/>
          <w:i/>
          <w:sz w:val="22"/>
          <w:szCs w:val="22"/>
        </w:rPr>
        <w:t>49</w:t>
      </w:r>
      <w:r w:rsidRPr="00012ADB">
        <w:rPr>
          <w:sz w:val="22"/>
          <w:szCs w:val="22"/>
        </w:rPr>
        <w:t>, 145-154.</w:t>
      </w:r>
    </w:p>
    <w:p w14:paraId="0FF2E2EA" w14:textId="77777777" w:rsidR="00FC49BE" w:rsidRPr="00A93090" w:rsidRDefault="00FC49BE" w:rsidP="005E5D29">
      <w:pPr>
        <w:pStyle w:val="Body"/>
        <w:spacing w:after="240"/>
        <w:ind w:left="187" w:hanging="187"/>
        <w:rPr>
          <w:sz w:val="22"/>
          <w:szCs w:val="22"/>
        </w:rPr>
      </w:pPr>
      <w:r w:rsidRPr="00A93090">
        <w:rPr>
          <w:sz w:val="22"/>
          <w:szCs w:val="22"/>
        </w:rPr>
        <w:t xml:space="preserve">Roy, A., A. Royer, C. </w:t>
      </w:r>
      <w:proofErr w:type="spellStart"/>
      <w:r w:rsidRPr="00A93090">
        <w:rPr>
          <w:sz w:val="22"/>
          <w:szCs w:val="22"/>
        </w:rPr>
        <w:t>Derksen</w:t>
      </w:r>
      <w:proofErr w:type="spellEnd"/>
      <w:r w:rsidRPr="00A93090">
        <w:rPr>
          <w:sz w:val="22"/>
          <w:szCs w:val="22"/>
        </w:rPr>
        <w:t xml:space="preserve">, L. Brucker, A. Langlois, A. </w:t>
      </w:r>
      <w:proofErr w:type="spellStart"/>
      <w:r w:rsidRPr="00A93090">
        <w:rPr>
          <w:sz w:val="22"/>
          <w:szCs w:val="22"/>
        </w:rPr>
        <w:t>Mialon</w:t>
      </w:r>
      <w:proofErr w:type="spellEnd"/>
      <w:r w:rsidRPr="00A93090">
        <w:rPr>
          <w:sz w:val="22"/>
          <w:szCs w:val="22"/>
        </w:rPr>
        <w:t xml:space="preserve"> and Y. Kerr. </w:t>
      </w:r>
      <w:r w:rsidR="00D13214" w:rsidRPr="00A93090">
        <w:rPr>
          <w:sz w:val="22"/>
          <w:szCs w:val="22"/>
        </w:rPr>
        <w:t>(2015)</w:t>
      </w:r>
      <w:r w:rsidRPr="00A93090">
        <w:rPr>
          <w:sz w:val="22"/>
          <w:szCs w:val="22"/>
        </w:rPr>
        <w:t xml:space="preserve"> Evaluation of spaceborne L-band radiometer measurements for terrestrial freeze/thaw retrievals in Canada, </w:t>
      </w:r>
      <w:r w:rsidRPr="00A93090">
        <w:rPr>
          <w:i/>
          <w:sz w:val="22"/>
          <w:szCs w:val="22"/>
        </w:rPr>
        <w:t>IEEE Journal of Selected Topics in Applied Earth Observations and Remote Sensing</w:t>
      </w:r>
      <w:r w:rsidR="00D13214" w:rsidRPr="00A93090">
        <w:rPr>
          <w:sz w:val="22"/>
          <w:szCs w:val="22"/>
        </w:rPr>
        <w:t>, 10.1109/JSTARS.2015.2476358.</w:t>
      </w:r>
    </w:p>
    <w:p w14:paraId="73F7EED1" w14:textId="77777777" w:rsidR="004907A4" w:rsidRPr="00A93090" w:rsidRDefault="004907A4" w:rsidP="00205CD9">
      <w:pPr>
        <w:pStyle w:val="Body"/>
        <w:spacing w:line="240" w:lineRule="auto"/>
        <w:ind w:left="187" w:hanging="187"/>
        <w:rPr>
          <w:sz w:val="22"/>
          <w:szCs w:val="22"/>
        </w:rPr>
      </w:pPr>
      <w:proofErr w:type="spellStart"/>
      <w:r w:rsidRPr="00A93090">
        <w:rPr>
          <w:sz w:val="22"/>
          <w:szCs w:val="22"/>
        </w:rPr>
        <w:t>Ulaby</w:t>
      </w:r>
      <w:proofErr w:type="spellEnd"/>
      <w:r w:rsidRPr="00A93090">
        <w:rPr>
          <w:sz w:val="22"/>
          <w:szCs w:val="22"/>
        </w:rPr>
        <w:t xml:space="preserve">, F. T., </w:t>
      </w:r>
      <w:r w:rsidR="006E43EB" w:rsidRPr="00A93090">
        <w:rPr>
          <w:sz w:val="22"/>
          <w:szCs w:val="22"/>
        </w:rPr>
        <w:t xml:space="preserve">R. </w:t>
      </w:r>
      <w:r w:rsidRPr="00A93090">
        <w:rPr>
          <w:sz w:val="22"/>
          <w:szCs w:val="22"/>
        </w:rPr>
        <w:t>Moore</w:t>
      </w:r>
      <w:r w:rsidR="006E43EB" w:rsidRPr="00A93090">
        <w:rPr>
          <w:sz w:val="22"/>
          <w:szCs w:val="22"/>
        </w:rPr>
        <w:t xml:space="preserve">, </w:t>
      </w:r>
      <w:r w:rsidRPr="00A93090">
        <w:rPr>
          <w:sz w:val="22"/>
          <w:szCs w:val="22"/>
        </w:rPr>
        <w:t xml:space="preserve">and </w:t>
      </w:r>
      <w:r w:rsidR="006E43EB" w:rsidRPr="00A93090">
        <w:rPr>
          <w:sz w:val="22"/>
          <w:szCs w:val="22"/>
        </w:rPr>
        <w:t>A. Fung. (1986)</w:t>
      </w:r>
      <w:r w:rsidRPr="00A93090">
        <w:rPr>
          <w:i/>
          <w:sz w:val="22"/>
          <w:szCs w:val="22"/>
        </w:rPr>
        <w:t xml:space="preserve"> Microwave Remote Sensing: Active and Passive, Vol. 1-3</w:t>
      </w:r>
      <w:r w:rsidRPr="00A93090">
        <w:rPr>
          <w:sz w:val="22"/>
          <w:szCs w:val="22"/>
        </w:rPr>
        <w:t xml:space="preserve">, </w:t>
      </w:r>
      <w:proofErr w:type="spellStart"/>
      <w:r w:rsidRPr="00A93090">
        <w:rPr>
          <w:sz w:val="22"/>
          <w:szCs w:val="22"/>
        </w:rPr>
        <w:t>Artec</w:t>
      </w:r>
      <w:proofErr w:type="spellEnd"/>
      <w:r w:rsidRPr="00A93090">
        <w:rPr>
          <w:sz w:val="22"/>
          <w:szCs w:val="22"/>
        </w:rPr>
        <w:t xml:space="preserve"> House:</w:t>
      </w:r>
      <w:r w:rsidR="006E43EB" w:rsidRPr="00A93090">
        <w:rPr>
          <w:sz w:val="22"/>
          <w:szCs w:val="22"/>
        </w:rPr>
        <w:t xml:space="preserve"> </w:t>
      </w:r>
      <w:r w:rsidRPr="00A93090">
        <w:rPr>
          <w:sz w:val="22"/>
          <w:szCs w:val="22"/>
        </w:rPr>
        <w:t>Dedham MA</w:t>
      </w:r>
      <w:r w:rsidR="006E43EB" w:rsidRPr="00A93090">
        <w:rPr>
          <w:sz w:val="22"/>
          <w:szCs w:val="22"/>
        </w:rPr>
        <w:t>.</w:t>
      </w:r>
    </w:p>
    <w:bookmarkEnd w:id="68"/>
    <w:p w14:paraId="0991B088" w14:textId="77777777" w:rsidR="004907A4" w:rsidRDefault="00FC49BE">
      <w:pPr>
        <w:pStyle w:val="Text"/>
        <w:ind w:left="288" w:hanging="288"/>
        <w:jc w:val="both"/>
      </w:pPr>
      <w:proofErr w:type="spellStart"/>
      <w:r>
        <w:rPr>
          <w:szCs w:val="22"/>
        </w:rPr>
        <w:lastRenderedPageBreak/>
        <w:t>U</w:t>
      </w:r>
      <w:r w:rsidR="004907A4" w:rsidRPr="00CC1631">
        <w:rPr>
          <w:szCs w:val="22"/>
        </w:rPr>
        <w:t>laby</w:t>
      </w:r>
      <w:proofErr w:type="spellEnd"/>
      <w:r w:rsidR="004907A4" w:rsidRPr="00CC1631">
        <w:rPr>
          <w:szCs w:val="22"/>
        </w:rPr>
        <w:t xml:space="preserve">, F. T., </w:t>
      </w:r>
      <w:r w:rsidR="006E43EB">
        <w:rPr>
          <w:szCs w:val="22"/>
        </w:rPr>
        <w:t xml:space="preserve">K. </w:t>
      </w:r>
      <w:proofErr w:type="spellStart"/>
      <w:r w:rsidR="004907A4" w:rsidRPr="00CC1631">
        <w:rPr>
          <w:szCs w:val="22"/>
        </w:rPr>
        <w:t>Sarab</w:t>
      </w:r>
      <w:r w:rsidR="006E43EB">
        <w:t>andi</w:t>
      </w:r>
      <w:proofErr w:type="spellEnd"/>
      <w:r w:rsidR="006E43EB">
        <w:t xml:space="preserve">, K. </w:t>
      </w:r>
      <w:r w:rsidR="004907A4">
        <w:t xml:space="preserve">McDonald, </w:t>
      </w:r>
      <w:r w:rsidR="006E43EB">
        <w:t xml:space="preserve">M. Whitt, </w:t>
      </w:r>
      <w:r w:rsidR="004907A4">
        <w:t xml:space="preserve">and </w:t>
      </w:r>
      <w:r w:rsidR="006E43EB">
        <w:t>M. Dobson.</w:t>
      </w:r>
      <w:r w:rsidR="004907A4">
        <w:t xml:space="preserve"> </w:t>
      </w:r>
      <w:r w:rsidR="006E43EB">
        <w:t>(</w:t>
      </w:r>
      <w:r w:rsidR="004907A4">
        <w:t>1990</w:t>
      </w:r>
      <w:r w:rsidR="006E43EB">
        <w:t>)</w:t>
      </w:r>
      <w:r w:rsidR="004907A4">
        <w:t>. Michigan Microwave Canopy Scattering Model (MIMICS),</w:t>
      </w:r>
      <w:r w:rsidR="004907A4">
        <w:rPr>
          <w:i/>
        </w:rPr>
        <w:t xml:space="preserve"> International Journal of Remote Sensing</w:t>
      </w:r>
      <w:r w:rsidR="004907A4">
        <w:t xml:space="preserve">, </w:t>
      </w:r>
      <w:r w:rsidR="004907A4">
        <w:rPr>
          <w:b/>
        </w:rPr>
        <w:t>11(7),</w:t>
      </w:r>
      <w:r w:rsidR="004907A4">
        <w:t xml:space="preserve"> 1223-1253.</w:t>
      </w:r>
    </w:p>
    <w:p w14:paraId="352DF466" w14:textId="77777777" w:rsidR="004907A4" w:rsidRDefault="004907A4">
      <w:pPr>
        <w:pStyle w:val="Text"/>
        <w:ind w:left="288" w:hanging="288"/>
        <w:jc w:val="both"/>
      </w:pPr>
      <w:proofErr w:type="spellStart"/>
      <w:r>
        <w:t>Vaganov</w:t>
      </w:r>
      <w:proofErr w:type="spellEnd"/>
      <w:r>
        <w:t xml:space="preserve">, E.A., </w:t>
      </w:r>
      <w:r w:rsidR="009529B4">
        <w:t xml:space="preserve">M. </w:t>
      </w:r>
      <w:r>
        <w:t>Hughes,</w:t>
      </w:r>
      <w:r w:rsidR="009529B4">
        <w:t xml:space="preserve"> A.</w:t>
      </w:r>
      <w:r>
        <w:t xml:space="preserve"> </w:t>
      </w:r>
      <w:proofErr w:type="spellStart"/>
      <w:r>
        <w:t>Kirdyanov</w:t>
      </w:r>
      <w:proofErr w:type="spellEnd"/>
      <w:r>
        <w:t xml:space="preserve">, </w:t>
      </w:r>
      <w:r w:rsidR="009529B4">
        <w:t>F.</w:t>
      </w:r>
      <w:r>
        <w:t xml:space="preserve"> </w:t>
      </w:r>
      <w:proofErr w:type="spellStart"/>
      <w:r>
        <w:t>Schweingruber</w:t>
      </w:r>
      <w:proofErr w:type="spellEnd"/>
      <w:r>
        <w:t xml:space="preserve">, and </w:t>
      </w:r>
      <w:r w:rsidR="009529B4">
        <w:t>P. Silkin</w:t>
      </w:r>
      <w:r>
        <w:t xml:space="preserve">. (1999) Influence of snowfall and melt timing on tree growth in subarctic Eurasia. </w:t>
      </w:r>
      <w:r w:rsidRPr="009529B4">
        <w:rPr>
          <w:i/>
        </w:rPr>
        <w:t>Nature</w:t>
      </w:r>
      <w:r w:rsidR="009529B4">
        <w:rPr>
          <w:i/>
        </w:rPr>
        <w:t>,</w:t>
      </w:r>
      <w:r>
        <w:t xml:space="preserve"> </w:t>
      </w:r>
      <w:r w:rsidRPr="009529B4">
        <w:rPr>
          <w:b/>
        </w:rPr>
        <w:t>400</w:t>
      </w:r>
      <w:r>
        <w:t>, 149-151.</w:t>
      </w:r>
    </w:p>
    <w:p w14:paraId="3F05C03A" w14:textId="77777777" w:rsidR="004907A4" w:rsidRDefault="004907A4" w:rsidP="0057739C">
      <w:pPr>
        <w:pStyle w:val="Text"/>
        <w:ind w:left="284" w:hanging="284"/>
      </w:pPr>
      <w:r>
        <w:t xml:space="preserve">Way, J. B., </w:t>
      </w:r>
      <w:r w:rsidR="009529B4">
        <w:t xml:space="preserve">J. </w:t>
      </w:r>
      <w:r>
        <w:t xml:space="preserve">Paris, </w:t>
      </w:r>
      <w:r w:rsidR="009529B4">
        <w:t>E.</w:t>
      </w:r>
      <w:r>
        <w:t xml:space="preserve"> </w:t>
      </w:r>
      <w:proofErr w:type="spellStart"/>
      <w:r>
        <w:t>Kasischke</w:t>
      </w:r>
      <w:proofErr w:type="spellEnd"/>
      <w:r>
        <w:t xml:space="preserve">, </w:t>
      </w:r>
      <w:r w:rsidR="009529B4">
        <w:t xml:space="preserve">C. </w:t>
      </w:r>
      <w:r>
        <w:t xml:space="preserve">Slaughter, </w:t>
      </w:r>
      <w:r w:rsidR="009529B4">
        <w:t>L.</w:t>
      </w:r>
      <w:r>
        <w:t xml:space="preserve"> </w:t>
      </w:r>
      <w:proofErr w:type="spellStart"/>
      <w:r>
        <w:t>Viereck</w:t>
      </w:r>
      <w:proofErr w:type="spellEnd"/>
      <w:r>
        <w:t xml:space="preserve">, </w:t>
      </w:r>
      <w:r w:rsidR="009529B4">
        <w:t>N.</w:t>
      </w:r>
      <w:r>
        <w:t xml:space="preserve"> Christensen, </w:t>
      </w:r>
      <w:r w:rsidR="009529B4">
        <w:t>M.</w:t>
      </w:r>
      <w:r>
        <w:t xml:space="preserve"> Dobson, </w:t>
      </w:r>
      <w:r w:rsidR="009529B4">
        <w:t>F</w:t>
      </w:r>
      <w:r>
        <w:t xml:space="preserve">. </w:t>
      </w:r>
      <w:proofErr w:type="spellStart"/>
      <w:r>
        <w:t>Ulaby</w:t>
      </w:r>
      <w:proofErr w:type="spellEnd"/>
      <w:r>
        <w:t>,</w:t>
      </w:r>
      <w:r w:rsidR="009529B4">
        <w:t xml:space="preserve"> J.</w:t>
      </w:r>
      <w:r>
        <w:t xml:space="preserve"> Richards,</w:t>
      </w:r>
      <w:r w:rsidR="009529B4">
        <w:t xml:space="preserve"> A.</w:t>
      </w:r>
      <w:r>
        <w:t xml:space="preserve"> Milne,</w:t>
      </w:r>
      <w:r w:rsidR="009529B4">
        <w:t xml:space="preserve"> A.</w:t>
      </w:r>
      <w:r>
        <w:t xml:space="preserve"> </w:t>
      </w:r>
      <w:proofErr w:type="spellStart"/>
      <w:r>
        <w:t>Sieber</w:t>
      </w:r>
      <w:proofErr w:type="spellEnd"/>
      <w:r>
        <w:t>,</w:t>
      </w:r>
      <w:r w:rsidR="009529B4">
        <w:t xml:space="preserve"> F.</w:t>
      </w:r>
      <w:r>
        <w:t xml:space="preserve"> Ahern, </w:t>
      </w:r>
      <w:r w:rsidR="009529B4">
        <w:t xml:space="preserve">D. </w:t>
      </w:r>
      <w:proofErr w:type="spellStart"/>
      <w:r w:rsidR="009529B4">
        <w:t>Simonett</w:t>
      </w:r>
      <w:proofErr w:type="spellEnd"/>
      <w:r w:rsidR="009529B4">
        <w:t xml:space="preserve">, R. </w:t>
      </w:r>
      <w:r>
        <w:t xml:space="preserve">Hoffer, </w:t>
      </w:r>
      <w:r w:rsidR="009529B4">
        <w:t>M.</w:t>
      </w:r>
      <w:r>
        <w:t xml:space="preserve"> Imhoff, and </w:t>
      </w:r>
      <w:r w:rsidR="009529B4">
        <w:t xml:space="preserve">J. </w:t>
      </w:r>
      <w:r>
        <w:t xml:space="preserve">Weber. (1990) The effect of changing environmental conditions on microwave signatures of forest ecosystems: preliminary results of the March 1988 Alaskan aircraft SAR experiment. </w:t>
      </w:r>
      <w:r>
        <w:rPr>
          <w:i/>
        </w:rPr>
        <w:t>Int</w:t>
      </w:r>
      <w:r w:rsidR="009529B4">
        <w:rPr>
          <w:i/>
        </w:rPr>
        <w:t>ernational Journal of</w:t>
      </w:r>
      <w:r>
        <w:rPr>
          <w:i/>
        </w:rPr>
        <w:t xml:space="preserve"> Remote Sensing</w:t>
      </w:r>
      <w:r>
        <w:t xml:space="preserve">, </w:t>
      </w:r>
      <w:r>
        <w:rPr>
          <w:b/>
        </w:rPr>
        <w:t>11</w:t>
      </w:r>
      <w:r>
        <w:t>, 1119-1144.</w:t>
      </w:r>
    </w:p>
    <w:p w14:paraId="5AAC3C5F" w14:textId="77777777" w:rsidR="002C13B2" w:rsidRDefault="004907A4" w:rsidP="002C13B2">
      <w:pPr>
        <w:pStyle w:val="Text"/>
        <w:ind w:left="284" w:hanging="284"/>
      </w:pPr>
      <w:r>
        <w:t xml:space="preserve">Way, J. B., </w:t>
      </w:r>
      <w:r w:rsidR="009529B4">
        <w:t xml:space="preserve">R. </w:t>
      </w:r>
      <w:r>
        <w:t>Zimmermann,</w:t>
      </w:r>
      <w:r w:rsidR="009529B4">
        <w:t xml:space="preserve"> E.</w:t>
      </w:r>
      <w:r>
        <w:t xml:space="preserve"> </w:t>
      </w:r>
      <w:proofErr w:type="spellStart"/>
      <w:r>
        <w:t>Rignot</w:t>
      </w:r>
      <w:proofErr w:type="spellEnd"/>
      <w:r>
        <w:t xml:space="preserve">, </w:t>
      </w:r>
      <w:r w:rsidR="009529B4">
        <w:t>K.</w:t>
      </w:r>
      <w:r>
        <w:t xml:space="preserve"> McDonald, and </w:t>
      </w:r>
      <w:r w:rsidR="009529B4">
        <w:t>R. Oren</w:t>
      </w:r>
      <w:r>
        <w:t xml:space="preserve">. (1997) Winter and Spring Thaw as Observed with Imaging Radar at BOREAS, </w:t>
      </w:r>
      <w:r>
        <w:rPr>
          <w:i/>
        </w:rPr>
        <w:t>Journal of Geophysical Research,</w:t>
      </w:r>
      <w:r>
        <w:t xml:space="preserve"> </w:t>
      </w:r>
      <w:r>
        <w:rPr>
          <w:b/>
        </w:rPr>
        <w:t>102(D24),</w:t>
      </w:r>
      <w:r>
        <w:t xml:space="preserve"> 29673-29684.</w:t>
      </w:r>
    </w:p>
    <w:p w14:paraId="1C94F768" w14:textId="77777777" w:rsidR="002C13B2" w:rsidRDefault="004907A4" w:rsidP="002C13B2">
      <w:pPr>
        <w:pStyle w:val="Text"/>
        <w:ind w:left="284" w:hanging="284"/>
      </w:pPr>
      <w:proofErr w:type="spellStart"/>
      <w:r>
        <w:t>Wegmuller</w:t>
      </w:r>
      <w:proofErr w:type="spellEnd"/>
      <w:r>
        <w:t xml:space="preserve">, U. (1990), The effect of freezing and thawing on the microwave signatures of bare soil, </w:t>
      </w:r>
      <w:r>
        <w:rPr>
          <w:i/>
        </w:rPr>
        <w:t>Remote Sens</w:t>
      </w:r>
      <w:r w:rsidR="009529B4">
        <w:rPr>
          <w:i/>
        </w:rPr>
        <w:t>ing of</w:t>
      </w:r>
      <w:r>
        <w:rPr>
          <w:i/>
        </w:rPr>
        <w:t xml:space="preserve"> Environ</w:t>
      </w:r>
      <w:r w:rsidR="009529B4">
        <w:rPr>
          <w:i/>
        </w:rPr>
        <w:t>ment,</w:t>
      </w:r>
      <w:r>
        <w:t xml:space="preserve"> </w:t>
      </w:r>
      <w:r>
        <w:rPr>
          <w:b/>
        </w:rPr>
        <w:t>33</w:t>
      </w:r>
      <w:r>
        <w:t>, 123-135.</w:t>
      </w:r>
    </w:p>
    <w:p w14:paraId="3C3C0F42" w14:textId="4E767A88" w:rsidR="00336EBE" w:rsidRDefault="00336EBE" w:rsidP="002C13B2">
      <w:pPr>
        <w:pStyle w:val="Text"/>
        <w:ind w:left="284" w:hanging="284"/>
        <w:rPr>
          <w:snapToGrid w:val="0"/>
          <w:szCs w:val="22"/>
        </w:rPr>
      </w:pPr>
      <w:proofErr w:type="spellStart"/>
      <w:r w:rsidRPr="00336EBE">
        <w:rPr>
          <w:snapToGrid w:val="0"/>
          <w:szCs w:val="22"/>
        </w:rPr>
        <w:t>Wigneron</w:t>
      </w:r>
      <w:proofErr w:type="spellEnd"/>
      <w:r w:rsidRPr="00336EBE">
        <w:rPr>
          <w:snapToGrid w:val="0"/>
          <w:szCs w:val="22"/>
        </w:rPr>
        <w:t>, J.P., A.</w:t>
      </w:r>
      <w:r>
        <w:rPr>
          <w:snapToGrid w:val="0"/>
          <w:szCs w:val="22"/>
        </w:rPr>
        <w:t xml:space="preserve"> </w:t>
      </w:r>
      <w:r w:rsidRPr="00336EBE">
        <w:rPr>
          <w:snapToGrid w:val="0"/>
          <w:szCs w:val="22"/>
        </w:rPr>
        <w:t xml:space="preserve">Chanzy, J.C. </w:t>
      </w:r>
      <w:proofErr w:type="spellStart"/>
      <w:r w:rsidRPr="00336EBE">
        <w:rPr>
          <w:snapToGrid w:val="0"/>
          <w:szCs w:val="22"/>
        </w:rPr>
        <w:t>Calvet</w:t>
      </w:r>
      <w:proofErr w:type="spellEnd"/>
      <w:r w:rsidRPr="00336EBE">
        <w:rPr>
          <w:snapToGrid w:val="0"/>
          <w:szCs w:val="22"/>
        </w:rPr>
        <w:t>, and N.</w:t>
      </w:r>
      <w:r>
        <w:rPr>
          <w:snapToGrid w:val="0"/>
          <w:szCs w:val="22"/>
        </w:rPr>
        <w:t xml:space="preserve"> Bruguier</w:t>
      </w:r>
      <w:r w:rsidRPr="00336EBE">
        <w:rPr>
          <w:snapToGrid w:val="0"/>
          <w:szCs w:val="22"/>
        </w:rPr>
        <w:t xml:space="preserve"> </w:t>
      </w:r>
      <w:r w:rsidR="0093716B">
        <w:rPr>
          <w:snapToGrid w:val="0"/>
          <w:szCs w:val="22"/>
        </w:rPr>
        <w:t>(</w:t>
      </w:r>
      <w:r w:rsidRPr="00336EBE">
        <w:rPr>
          <w:snapToGrid w:val="0"/>
          <w:szCs w:val="22"/>
        </w:rPr>
        <w:t>1995</w:t>
      </w:r>
      <w:r w:rsidR="0093716B">
        <w:rPr>
          <w:snapToGrid w:val="0"/>
          <w:szCs w:val="22"/>
        </w:rPr>
        <w:t>)</w:t>
      </w:r>
      <w:r w:rsidRPr="00336EBE">
        <w:rPr>
          <w:snapToGrid w:val="0"/>
          <w:szCs w:val="22"/>
        </w:rPr>
        <w:t xml:space="preserve"> A simple algorithm to retrieve soil moisture and vegetation biomass using passive microwave measurements over crop fields. </w:t>
      </w:r>
      <w:r w:rsidRPr="00997CF2">
        <w:rPr>
          <w:i/>
          <w:snapToGrid w:val="0"/>
          <w:szCs w:val="22"/>
        </w:rPr>
        <w:t>Remote Se</w:t>
      </w:r>
      <w:r w:rsidR="002D1D2E" w:rsidRPr="00997CF2">
        <w:rPr>
          <w:i/>
          <w:snapToGrid w:val="0"/>
          <w:szCs w:val="22"/>
        </w:rPr>
        <w:t>nsing of Environment</w:t>
      </w:r>
      <w:r w:rsidR="002D1D2E">
        <w:rPr>
          <w:snapToGrid w:val="0"/>
          <w:szCs w:val="22"/>
        </w:rPr>
        <w:t xml:space="preserve">, </w:t>
      </w:r>
      <w:r w:rsidR="002D1D2E" w:rsidRPr="00997CF2">
        <w:rPr>
          <w:b/>
          <w:snapToGrid w:val="0"/>
          <w:szCs w:val="22"/>
        </w:rPr>
        <w:t>51</w:t>
      </w:r>
      <w:r w:rsidR="002D1D2E">
        <w:rPr>
          <w:snapToGrid w:val="0"/>
          <w:szCs w:val="22"/>
        </w:rPr>
        <w:t xml:space="preserve">(3), </w:t>
      </w:r>
      <w:r w:rsidRPr="00336EBE">
        <w:rPr>
          <w:snapToGrid w:val="0"/>
          <w:szCs w:val="22"/>
        </w:rPr>
        <w:t>331-341.</w:t>
      </w:r>
    </w:p>
    <w:p w14:paraId="19E42407" w14:textId="683E61D5" w:rsidR="002C13B2" w:rsidRDefault="009529B4" w:rsidP="002C13B2">
      <w:pPr>
        <w:pStyle w:val="Text"/>
        <w:ind w:left="284" w:hanging="284"/>
      </w:pPr>
      <w:proofErr w:type="spellStart"/>
      <w:r>
        <w:rPr>
          <w:snapToGrid w:val="0"/>
          <w:szCs w:val="22"/>
        </w:rPr>
        <w:t>Wismann</w:t>
      </w:r>
      <w:proofErr w:type="spellEnd"/>
      <w:r>
        <w:rPr>
          <w:snapToGrid w:val="0"/>
          <w:szCs w:val="22"/>
        </w:rPr>
        <w:t>, V. (2000)</w:t>
      </w:r>
      <w:r w:rsidR="004907A4">
        <w:rPr>
          <w:snapToGrid w:val="0"/>
          <w:szCs w:val="22"/>
        </w:rPr>
        <w:t xml:space="preserve"> Monitoring of seasonal thawing in Siberia with ERS </w:t>
      </w:r>
      <w:proofErr w:type="spellStart"/>
      <w:r w:rsidR="004907A4">
        <w:rPr>
          <w:snapToGrid w:val="0"/>
          <w:szCs w:val="22"/>
        </w:rPr>
        <w:t>scatterometer</w:t>
      </w:r>
      <w:proofErr w:type="spellEnd"/>
      <w:r w:rsidR="004907A4">
        <w:rPr>
          <w:snapToGrid w:val="0"/>
          <w:szCs w:val="22"/>
        </w:rPr>
        <w:t xml:space="preserve"> data. </w:t>
      </w:r>
      <w:r>
        <w:rPr>
          <w:i/>
          <w:snapToGrid w:val="0"/>
          <w:szCs w:val="22"/>
        </w:rPr>
        <w:t>IEEE Transactions on</w:t>
      </w:r>
      <w:r w:rsidR="004907A4">
        <w:rPr>
          <w:i/>
          <w:snapToGrid w:val="0"/>
          <w:szCs w:val="22"/>
        </w:rPr>
        <w:t xml:space="preserve"> Geosci</w:t>
      </w:r>
      <w:r>
        <w:rPr>
          <w:i/>
          <w:snapToGrid w:val="0"/>
          <w:szCs w:val="22"/>
        </w:rPr>
        <w:t>ence and</w:t>
      </w:r>
      <w:r w:rsidR="004907A4">
        <w:rPr>
          <w:i/>
          <w:snapToGrid w:val="0"/>
          <w:szCs w:val="22"/>
        </w:rPr>
        <w:t xml:space="preserve"> Rem</w:t>
      </w:r>
      <w:r>
        <w:rPr>
          <w:i/>
          <w:snapToGrid w:val="0"/>
          <w:szCs w:val="22"/>
        </w:rPr>
        <w:t>ote</w:t>
      </w:r>
      <w:r w:rsidR="004907A4">
        <w:rPr>
          <w:i/>
          <w:snapToGrid w:val="0"/>
          <w:szCs w:val="22"/>
        </w:rPr>
        <w:t xml:space="preserve"> Sens</w:t>
      </w:r>
      <w:r>
        <w:rPr>
          <w:i/>
          <w:snapToGrid w:val="0"/>
          <w:szCs w:val="22"/>
        </w:rPr>
        <w:t>ing</w:t>
      </w:r>
      <w:r w:rsidR="004907A4">
        <w:rPr>
          <w:snapToGrid w:val="0"/>
          <w:szCs w:val="22"/>
        </w:rPr>
        <w:t xml:space="preserve">, </w:t>
      </w:r>
      <w:r w:rsidR="004907A4">
        <w:rPr>
          <w:b/>
          <w:snapToGrid w:val="0"/>
          <w:szCs w:val="22"/>
        </w:rPr>
        <w:t>38</w:t>
      </w:r>
      <w:r w:rsidR="004907A4">
        <w:rPr>
          <w:snapToGrid w:val="0"/>
          <w:szCs w:val="22"/>
        </w:rPr>
        <w:t>,</w:t>
      </w:r>
      <w:r>
        <w:rPr>
          <w:snapToGrid w:val="0"/>
          <w:szCs w:val="22"/>
        </w:rPr>
        <w:t xml:space="preserve"> </w:t>
      </w:r>
      <w:r w:rsidR="004907A4">
        <w:rPr>
          <w:snapToGrid w:val="0"/>
          <w:szCs w:val="22"/>
        </w:rPr>
        <w:t>1804–1809.</w:t>
      </w:r>
    </w:p>
    <w:p w14:paraId="6046F2D0" w14:textId="32479DA8" w:rsidR="0057739C" w:rsidRPr="002C13B2" w:rsidRDefault="0057739C" w:rsidP="002C13B2">
      <w:pPr>
        <w:pStyle w:val="Text"/>
        <w:ind w:left="284" w:hanging="284"/>
      </w:pPr>
      <w:r w:rsidRPr="0057739C">
        <w:rPr>
          <w:kern w:val="28"/>
        </w:rPr>
        <w:t>Xu,</w:t>
      </w:r>
      <w:r>
        <w:rPr>
          <w:kern w:val="28"/>
        </w:rPr>
        <w:t xml:space="preserve"> X.,</w:t>
      </w:r>
      <w:r w:rsidRPr="0057739C">
        <w:rPr>
          <w:kern w:val="28"/>
        </w:rPr>
        <w:t xml:space="preserve"> C. </w:t>
      </w:r>
      <w:proofErr w:type="spellStart"/>
      <w:r w:rsidRPr="0057739C">
        <w:rPr>
          <w:kern w:val="28"/>
        </w:rPr>
        <w:t>Derksen</w:t>
      </w:r>
      <w:proofErr w:type="spellEnd"/>
      <w:r w:rsidRPr="0057739C">
        <w:rPr>
          <w:kern w:val="28"/>
        </w:rPr>
        <w:t>, S. Yueh, R.</w:t>
      </w:r>
      <w:r>
        <w:rPr>
          <w:kern w:val="28"/>
        </w:rPr>
        <w:t xml:space="preserve"> S. Dunbar, and A. </w:t>
      </w:r>
      <w:proofErr w:type="spellStart"/>
      <w:r>
        <w:rPr>
          <w:kern w:val="28"/>
        </w:rPr>
        <w:t>Colliander</w:t>
      </w:r>
      <w:proofErr w:type="spellEnd"/>
      <w:r>
        <w:rPr>
          <w:kern w:val="28"/>
        </w:rPr>
        <w:t>. (</w:t>
      </w:r>
      <w:r w:rsidR="0093716B">
        <w:rPr>
          <w:kern w:val="28"/>
        </w:rPr>
        <w:t>2016</w:t>
      </w:r>
      <w:r>
        <w:rPr>
          <w:kern w:val="28"/>
        </w:rPr>
        <w:t xml:space="preserve">) </w:t>
      </w:r>
      <w:r w:rsidRPr="0057739C">
        <w:rPr>
          <w:kern w:val="28"/>
        </w:rPr>
        <w:t xml:space="preserve">Freeze/thaw detection and validation using Aquarius’ L-band backscattering data, </w:t>
      </w:r>
      <w:r w:rsidRPr="0057739C">
        <w:rPr>
          <w:i/>
          <w:kern w:val="28"/>
        </w:rPr>
        <w:t>IEEE Journal of Selected Topics in Applied Earth Observations and Remote Sensing.</w:t>
      </w:r>
    </w:p>
    <w:p w14:paraId="1CDE0056" w14:textId="77777777" w:rsidR="004907A4" w:rsidRDefault="004907A4">
      <w:pPr>
        <w:tabs>
          <w:tab w:val="left" w:pos="360"/>
        </w:tabs>
        <w:rPr>
          <w:rFonts w:ascii="Times New Roman" w:hAnsi="Times New Roman"/>
          <w:sz w:val="22"/>
        </w:rPr>
      </w:pPr>
    </w:p>
    <w:p w14:paraId="0BBFB6DE" w14:textId="77777777" w:rsidR="004907A4" w:rsidRDefault="004907A4" w:rsidP="001D5AC8">
      <w:pPr>
        <w:pStyle w:val="Heading1"/>
        <w:numPr>
          <w:ilvl w:val="0"/>
          <w:numId w:val="0"/>
        </w:numPr>
      </w:pPr>
      <w:r>
        <w:br w:type="page"/>
      </w:r>
      <w:bookmarkStart w:id="69" w:name="_Toc499543525"/>
      <w:bookmarkStart w:id="70" w:name="_Toc175372288"/>
      <w:bookmarkStart w:id="71" w:name="_Toc517426806"/>
      <w:r>
        <w:lastRenderedPageBreak/>
        <w:t>APPENDIX 1:   GLOSSARY</w:t>
      </w:r>
      <w:bookmarkEnd w:id="69"/>
      <w:bookmarkEnd w:id="70"/>
      <w:bookmarkEnd w:id="71"/>
    </w:p>
    <w:p w14:paraId="54D70B09" w14:textId="77777777" w:rsidR="004907A4" w:rsidRDefault="004907A4">
      <w:pPr>
        <w:pStyle w:val="Text"/>
        <w:jc w:val="both"/>
      </w:pPr>
      <w:r>
        <w:t>[</w:t>
      </w:r>
      <w:r>
        <w:rPr>
          <w:b/>
        </w:rPr>
        <w:t>Adapted from</w:t>
      </w:r>
      <w:r>
        <w:t xml:space="preserve">: Earth Observing System Data and Information System (EOSDIS) Glossary </w:t>
      </w:r>
      <w:hyperlink r:id="rId44" w:history="1">
        <w:r>
          <w:rPr>
            <w:rStyle w:val="Hyperlink"/>
          </w:rPr>
          <w:t>http://www-v0ims.gsfc.nasa.gov/v0ims/DOCUMENTATION/GLOS-ACR/glossary.of.terms.html</w:t>
        </w:r>
      </w:hyperlink>
      <w:r>
        <w:t>.]</w:t>
      </w:r>
    </w:p>
    <w:p w14:paraId="58CF2E70" w14:textId="77777777" w:rsidR="004907A4" w:rsidRDefault="004907A4">
      <w:pPr>
        <w:pStyle w:val="Text"/>
        <w:jc w:val="both"/>
        <w:rPr>
          <w:spacing w:val="-3"/>
        </w:rPr>
      </w:pPr>
      <w:r>
        <w:rPr>
          <w:b/>
          <w:spacing w:val="-3"/>
        </w:rPr>
        <w:t>ALGORITHM.</w:t>
      </w:r>
      <w:r>
        <w:rPr>
          <w:spacing w:val="-3"/>
        </w:rPr>
        <w:t xml:space="preserve">  (1) </w:t>
      </w:r>
      <w:r>
        <w:t>Software delivered by a science investigator to be used as the primary tool in the generation of science products.  The term includes executable code, source code, job control scripts, as well as documentation.  (2) A prescription for the calculation of a quantity; used to derive geophysical properties from observations and to facilitate calculation of state variables in models.</w:t>
      </w:r>
    </w:p>
    <w:p w14:paraId="1F35542F" w14:textId="77777777" w:rsidR="004907A4" w:rsidRDefault="004907A4">
      <w:pPr>
        <w:pStyle w:val="Text"/>
        <w:jc w:val="both"/>
      </w:pPr>
      <w:r>
        <w:rPr>
          <w:b/>
        </w:rPr>
        <w:t>ANCILLARY DATA.</w:t>
      </w:r>
      <w:r>
        <w:t xml:space="preserve">  Data other than instrument data required to perform an instrument's data processing.  They include orbit data, attitude data, time information, spacecraft engineering data, calibration data, data quality information, data from other instruments (spaceborne, airborne, ground-based) and models.</w:t>
      </w:r>
    </w:p>
    <w:p w14:paraId="5BEB4C37" w14:textId="77777777" w:rsidR="004907A4" w:rsidRDefault="004907A4">
      <w:pPr>
        <w:pStyle w:val="Text"/>
        <w:jc w:val="both"/>
        <w:rPr>
          <w:spacing w:val="-3"/>
        </w:rPr>
      </w:pPr>
      <w:r>
        <w:rPr>
          <w:b/>
        </w:rPr>
        <w:t>BROWSE.</w:t>
      </w:r>
      <w:r>
        <w:t xml:space="preserve">  A representation of a data set or data granule used to pre-screen data as an aid to selection prior to ordering.  A data set, typically of limited size and resolution, created to rapidly provide an understanding of the type and quality of available full resolution data sets.  It may also enable the selection of intervals for further processing or analysis of physical events.  For example, a browse image might be a reduced resolution version of a single channel from a multi-channel instrument.  Note: Full resolution data sets may be browsed. </w:t>
      </w:r>
    </w:p>
    <w:p w14:paraId="6CD7BC36" w14:textId="77777777" w:rsidR="004907A4" w:rsidRDefault="004907A4">
      <w:pPr>
        <w:pStyle w:val="Text"/>
        <w:jc w:val="both"/>
        <w:rPr>
          <w:spacing w:val="-3"/>
        </w:rPr>
      </w:pPr>
      <w:r>
        <w:rPr>
          <w:b/>
          <w:spacing w:val="-3"/>
        </w:rPr>
        <w:t>BROWSE DATA PRODUCT.</w:t>
      </w:r>
      <w:r>
        <w:rPr>
          <w:spacing w:val="-3"/>
        </w:rPr>
        <w:t xml:space="preserve">  </w:t>
      </w:r>
      <w:r>
        <w:t xml:space="preserve">Subsets of a larger data set, generated for the purpose of allowing rapid interrogation (i.e., browse ) of the larger data set by a potential user.  For example, the browse product for an image data set with multiple spectral bands and moderate spatial resolution might be an image in two spectral channels, at a degraded spatial resolution.  The form of browse data is generally unique for each type of data set and depends on the nature of the data and the criteria used for data selection within the relevant scientific disciplines. </w:t>
      </w:r>
    </w:p>
    <w:p w14:paraId="2B5C427A" w14:textId="77777777" w:rsidR="004907A4" w:rsidRDefault="004907A4">
      <w:pPr>
        <w:pStyle w:val="Text"/>
        <w:jc w:val="both"/>
      </w:pPr>
      <w:r>
        <w:rPr>
          <w:b/>
        </w:rPr>
        <w:t>Dynamic Browse.</w:t>
      </w:r>
      <w:r>
        <w:t xml:space="preserve">  Refers to the generation of a browse product, including </w:t>
      </w:r>
      <w:proofErr w:type="spellStart"/>
      <w:r>
        <w:t>subsetting</w:t>
      </w:r>
      <w:proofErr w:type="spellEnd"/>
      <w:r>
        <w:t xml:space="preserve"> and/or resampling of data, by command of the user engaged in the browse activity.  The browse data set is built in real-time, or near-real-time, as part of the browse activity.</w:t>
      </w:r>
    </w:p>
    <w:p w14:paraId="0D6F1AAA" w14:textId="77777777" w:rsidR="004907A4" w:rsidRDefault="004907A4">
      <w:pPr>
        <w:pStyle w:val="Text"/>
        <w:jc w:val="both"/>
      </w:pPr>
      <w:r>
        <w:rPr>
          <w:b/>
        </w:rPr>
        <w:t>Static Browse.</w:t>
      </w:r>
      <w:r>
        <w:t xml:space="preserve">  Refers to interrogation of browse products which have been generated (through </w:t>
      </w:r>
      <w:proofErr w:type="spellStart"/>
      <w:r>
        <w:t>subsetting</w:t>
      </w:r>
      <w:proofErr w:type="spellEnd"/>
      <w:r>
        <w:t xml:space="preserve"> and/or resampling) before any user browses that particular data set.</w:t>
      </w:r>
    </w:p>
    <w:p w14:paraId="7A5EA526" w14:textId="77777777" w:rsidR="004907A4" w:rsidRDefault="004907A4">
      <w:pPr>
        <w:pStyle w:val="Text"/>
        <w:jc w:val="both"/>
      </w:pPr>
      <w:r>
        <w:rPr>
          <w:b/>
        </w:rPr>
        <w:t>CALIBRATION.</w:t>
      </w:r>
      <w:r>
        <w:t xml:space="preserve">  (1) The activities involved in adjusting an instrument to be intrinsically accurate, either before or after launch (i.e., “instrument calibration”).  (2) The process of collecting instrument characterization information (scale, offset, nonlinearity, operational, and environmental effects), using either laboratory standards, field standards, or modeling, which is used to interpret instrument measurements (i.e., “data calibration”).</w:t>
      </w:r>
    </w:p>
    <w:p w14:paraId="1BF2A841" w14:textId="77777777" w:rsidR="004907A4" w:rsidRDefault="004907A4">
      <w:pPr>
        <w:pStyle w:val="Text"/>
        <w:jc w:val="both"/>
      </w:pPr>
      <w:r>
        <w:rPr>
          <w:b/>
        </w:rPr>
        <w:t>CALIBRATION DATA.</w:t>
      </w:r>
      <w:r>
        <w:t xml:space="preserve">  The collection of data required to perform calibration of the instrument science and engineering data, and the spacecraft or platform engineering data.  It includes pre-flight calibrator measurements, calibration equation coefficients derived from calibration software routines, and ground truth data that are to be used in the data calibration processing routine.</w:t>
      </w:r>
    </w:p>
    <w:p w14:paraId="472D8C6C" w14:textId="77777777" w:rsidR="004907A4" w:rsidRDefault="004907A4">
      <w:pPr>
        <w:pStyle w:val="Text"/>
        <w:jc w:val="both"/>
      </w:pPr>
      <w:r>
        <w:rPr>
          <w:b/>
        </w:rPr>
        <w:t>CORRELATIVE DATA.</w:t>
      </w:r>
      <w:r>
        <w:t xml:space="preserve">  Scientific data from other sources used in the interpretation or validation of instrument data products, e.g. ground truth data and/or data products of other instruments.  These data are not utilized for processing instrument data.</w:t>
      </w:r>
    </w:p>
    <w:p w14:paraId="3970D7A9" w14:textId="77777777" w:rsidR="004907A4" w:rsidRDefault="004907A4">
      <w:pPr>
        <w:pStyle w:val="Text"/>
        <w:jc w:val="both"/>
      </w:pPr>
      <w:r>
        <w:rPr>
          <w:b/>
        </w:rPr>
        <w:lastRenderedPageBreak/>
        <w:t>DATA PRODUCT.</w:t>
      </w:r>
      <w:r>
        <w:t xml:space="preserve">  A collection (1 or more) of parameters packaged with associated ancillary and labeling data.  Uniformly processed and formatted.  Typically uniform temporal and spatial resolution. (Often the collection of data distributed by a data center or </w:t>
      </w:r>
      <w:proofErr w:type="spellStart"/>
      <w:r>
        <w:t>subsetted</w:t>
      </w:r>
      <w:proofErr w:type="spellEnd"/>
      <w:r>
        <w:t xml:space="preserve"> by a data center for distribution.)  There are two types of data products:</w:t>
      </w:r>
    </w:p>
    <w:p w14:paraId="390E52B9" w14:textId="77777777" w:rsidR="004907A4" w:rsidRDefault="004907A4">
      <w:pPr>
        <w:pStyle w:val="Text"/>
        <w:jc w:val="both"/>
      </w:pPr>
      <w:r>
        <w:rPr>
          <w:b/>
        </w:rPr>
        <w:t xml:space="preserve">Standard </w:t>
      </w:r>
      <w:r>
        <w:t>- A data product produced by a community consensus algorithm.  Typically produced for a wide community.  May be produced routinely or on-demand.  If produced routinely, typically produced over most or all of the available independent variable space.  If produced on-demand, produced only on request from users for particular research needs typically over a limited range of independent variable space.</w:t>
      </w:r>
    </w:p>
    <w:p w14:paraId="7588655C" w14:textId="77777777" w:rsidR="004907A4" w:rsidRDefault="004907A4">
      <w:pPr>
        <w:pStyle w:val="Text"/>
        <w:jc w:val="both"/>
      </w:pPr>
      <w:r>
        <w:rPr>
          <w:b/>
        </w:rPr>
        <w:t xml:space="preserve">Special </w:t>
      </w:r>
      <w:r>
        <w:t>- A data product produced by a research status algorithm.  May migrate to a community consensus algorithm at a later time.  If adequate community interest exists, the product may be archived and distributed by a DAAC.</w:t>
      </w:r>
    </w:p>
    <w:p w14:paraId="0CA578AE" w14:textId="77777777" w:rsidR="004907A4" w:rsidRDefault="004907A4">
      <w:pPr>
        <w:pStyle w:val="Text"/>
        <w:jc w:val="both"/>
      </w:pPr>
      <w:r>
        <w:rPr>
          <w:b/>
        </w:rPr>
        <w:t>DATA PRODUCT LEVEL.</w:t>
      </w:r>
      <w:r>
        <w:t xml:space="preserve">  Data levels 1 through 4 as designated in the EOSDIS Product Type and Processing Level Definitions document. </w:t>
      </w:r>
    </w:p>
    <w:p w14:paraId="4313613C" w14:textId="77777777" w:rsidR="004907A4" w:rsidRDefault="004907A4">
      <w:pPr>
        <w:pStyle w:val="Text"/>
        <w:jc w:val="both"/>
      </w:pPr>
      <w:r>
        <w:rPr>
          <w:b/>
        </w:rPr>
        <w:t>Raw Data</w:t>
      </w:r>
      <w:r>
        <w:t xml:space="preserve"> - Data in their original packets, as received from the observer, unprocessed.</w:t>
      </w:r>
    </w:p>
    <w:p w14:paraId="59861336" w14:textId="77777777" w:rsidR="004907A4" w:rsidRDefault="004907A4">
      <w:pPr>
        <w:pStyle w:val="Text"/>
        <w:jc w:val="both"/>
      </w:pPr>
      <w:r>
        <w:rPr>
          <w:b/>
        </w:rPr>
        <w:t>Level 0</w:t>
      </w:r>
      <w:r>
        <w:t xml:space="preserve"> - Raw instrument data at original resolution, time ordered, with duplicate packets removed.</w:t>
      </w:r>
    </w:p>
    <w:p w14:paraId="079BE559" w14:textId="77777777" w:rsidR="004907A4" w:rsidRDefault="004907A4">
      <w:pPr>
        <w:pStyle w:val="Text"/>
        <w:jc w:val="both"/>
      </w:pPr>
      <w:r>
        <w:rPr>
          <w:b/>
        </w:rPr>
        <w:t>Level 1A</w:t>
      </w:r>
      <w:r>
        <w:t xml:space="preserve"> - Reconstructed unprocessed instrument data at full resolution, time referenced, and annotated with ancillary information, including radiometric and geometric calibration coefficients and georeferencing parameters (i.e., platform ephemeris) computed and appended, but not applied to Level 0 data.</w:t>
      </w:r>
    </w:p>
    <w:p w14:paraId="02BA3BF0" w14:textId="77777777" w:rsidR="004907A4" w:rsidRDefault="004907A4">
      <w:pPr>
        <w:pStyle w:val="Text"/>
        <w:jc w:val="both"/>
      </w:pPr>
      <w:r>
        <w:rPr>
          <w:b/>
        </w:rPr>
        <w:t>Level 1B</w:t>
      </w:r>
      <w:r>
        <w:t xml:space="preserve"> - Radiometrically corrected and geolocated Level 1A data that have been processed to sensor units.</w:t>
      </w:r>
    </w:p>
    <w:p w14:paraId="3D9A06EF" w14:textId="77777777" w:rsidR="004907A4" w:rsidRDefault="004907A4">
      <w:pPr>
        <w:pStyle w:val="Text"/>
        <w:jc w:val="both"/>
      </w:pPr>
      <w:r>
        <w:rPr>
          <w:b/>
        </w:rPr>
        <w:t xml:space="preserve">Level 1C </w:t>
      </w:r>
      <w:r>
        <w:t>- Level 1B data that have been spatially resampled.</w:t>
      </w:r>
    </w:p>
    <w:p w14:paraId="5908C0C3" w14:textId="77777777" w:rsidR="004907A4" w:rsidRDefault="004907A4">
      <w:pPr>
        <w:pStyle w:val="Text"/>
        <w:jc w:val="both"/>
      </w:pPr>
      <w:r>
        <w:rPr>
          <w:b/>
        </w:rPr>
        <w:t>Level 2</w:t>
      </w:r>
      <w:r>
        <w:t xml:space="preserve"> - Derived geophysical parameters at the same resolution and location as the Level 1 (1B or 1C) data.</w:t>
      </w:r>
    </w:p>
    <w:p w14:paraId="3FD7E3B0" w14:textId="77777777" w:rsidR="004907A4" w:rsidRDefault="004907A4">
      <w:pPr>
        <w:pStyle w:val="Text"/>
        <w:jc w:val="both"/>
      </w:pPr>
      <w:r>
        <w:rPr>
          <w:b/>
        </w:rPr>
        <w:t>Level 3</w:t>
      </w:r>
      <w:r>
        <w:t xml:space="preserve"> - Geophysical or sensor parameters that have been spatially and/or temporally re-sampled (i.e., derived from Level 2 or Level 1 data).</w:t>
      </w:r>
    </w:p>
    <w:p w14:paraId="5846B186" w14:textId="77777777" w:rsidR="004907A4" w:rsidRDefault="004907A4">
      <w:pPr>
        <w:pStyle w:val="Text"/>
        <w:jc w:val="both"/>
      </w:pPr>
      <w:r>
        <w:rPr>
          <w:b/>
        </w:rPr>
        <w:t>Level 4</w:t>
      </w:r>
      <w:r>
        <w:t xml:space="preserve"> - Model output and/or results of lower level data that are not directly derived by the instruments.</w:t>
      </w:r>
    </w:p>
    <w:p w14:paraId="2B1552AC" w14:textId="77777777" w:rsidR="004907A4" w:rsidRDefault="004907A4">
      <w:pPr>
        <w:pStyle w:val="Text"/>
        <w:jc w:val="both"/>
      </w:pPr>
      <w:r>
        <w:rPr>
          <w:b/>
        </w:rPr>
        <w:t>DISTRIBUTED ACTIVE ARCHIVE CENTER (DAAC).</w:t>
      </w:r>
      <w:r>
        <w:t xml:space="preserve">  An EOSDIS facility that archives, and distributes data products, and related information.  An EOSDIS DAAC is managed by an institution such as a NASA field center or a university, under terms of an agreement with NASA.  Each DAAC contains functional elements for archiving and disseminating data, and for user services and information management.  Other (non-NASA) agencies may share management and funding responsibilities for the active archives under terms of agreements negotiated with NASA.</w:t>
      </w:r>
    </w:p>
    <w:p w14:paraId="6C116706" w14:textId="77777777" w:rsidR="004907A4" w:rsidRDefault="004907A4">
      <w:pPr>
        <w:pStyle w:val="Text"/>
        <w:jc w:val="both"/>
      </w:pPr>
      <w:r>
        <w:rPr>
          <w:b/>
        </w:rPr>
        <w:t>GRANULE.</w:t>
      </w:r>
      <w:r>
        <w:t xml:space="preserve">  The smallest aggregation of data which is independently managed (</w:t>
      </w:r>
      <w:r w:rsidR="00B006B9">
        <w:t>i.e.</w:t>
      </w:r>
      <w:r>
        <w:t>, described, inventoried, retrievable).  Granules may be managed as logical granules and/or physical granules.</w:t>
      </w:r>
    </w:p>
    <w:p w14:paraId="72AA4983" w14:textId="77777777" w:rsidR="004907A4" w:rsidRDefault="004907A4">
      <w:pPr>
        <w:pStyle w:val="Text"/>
      </w:pPr>
      <w:r>
        <w:rPr>
          <w:b/>
        </w:rPr>
        <w:t>GUIDE.</w:t>
      </w:r>
      <w:r>
        <w:t xml:space="preserve">  A detailed description of a number of data sets and related entities, containing information suitable for making a determination of the nature of each data set and its potential usefulness for a specific application.</w:t>
      </w:r>
    </w:p>
    <w:p w14:paraId="09D31C02" w14:textId="77777777" w:rsidR="004907A4" w:rsidRDefault="004907A4">
      <w:pPr>
        <w:pStyle w:val="Text"/>
      </w:pPr>
      <w:r>
        <w:rPr>
          <w:b/>
        </w:rPr>
        <w:lastRenderedPageBreak/>
        <w:t>INSTRUMENT DATA.</w:t>
      </w:r>
      <w:r>
        <w:t xml:space="preserve">  Data specifically associated with the instrument, either because they were generated by the instrument or included in data packets identified with that instrument.  These data consist of instrument science and engineering data, and possible ancillary data.</w:t>
      </w:r>
    </w:p>
    <w:p w14:paraId="02E61E1F" w14:textId="77777777" w:rsidR="004907A4" w:rsidRDefault="004907A4">
      <w:pPr>
        <w:pStyle w:val="Text"/>
      </w:pPr>
      <w:r>
        <w:rPr>
          <w:b/>
        </w:rPr>
        <w:t>Instrument Engineering Data.</w:t>
      </w:r>
      <w:r>
        <w:t xml:space="preserve">  Data produced by the engineering sensor(s) of an instrument that is used to determine the physical state of an instrument in order to operate it, monitor its health, or aid in processing its science data.</w:t>
      </w:r>
    </w:p>
    <w:p w14:paraId="511E30E0" w14:textId="77777777" w:rsidR="004907A4" w:rsidRDefault="004907A4">
      <w:pPr>
        <w:pStyle w:val="Text"/>
      </w:pPr>
      <w:r>
        <w:rPr>
          <w:b/>
        </w:rPr>
        <w:t>Instrument Science Data.</w:t>
      </w:r>
      <w:r>
        <w:t xml:space="preserve">  Data produced by the science sensor(s) containing the primary observables of an instrument, usually constituting the mission of that instrument.</w:t>
      </w:r>
    </w:p>
    <w:p w14:paraId="0E45E243" w14:textId="77777777" w:rsidR="004907A4" w:rsidRDefault="004907A4">
      <w:pPr>
        <w:pStyle w:val="Text"/>
      </w:pPr>
      <w:r>
        <w:rPr>
          <w:b/>
        </w:rPr>
        <w:t>METADATA.</w:t>
      </w:r>
      <w:r>
        <w:t xml:space="preserve">  (1) Information about a data set which is provided by the data supplier or the generating algorithm and which provides a description of the content, format, and utility of the data set.  Metadata provide criteria which may be used to select data for a particular scientific investigation.  (2) Information describing a data set, including data user guide, descriptions of the data set in directories, and inventories, and any additional information required to define the relationships among these.</w:t>
      </w:r>
    </w:p>
    <w:p w14:paraId="2A05E980" w14:textId="77777777" w:rsidR="004907A4" w:rsidRDefault="004907A4">
      <w:pPr>
        <w:pStyle w:val="Text"/>
      </w:pPr>
      <w:r>
        <w:rPr>
          <w:b/>
        </w:rPr>
        <w:t>NEAR REAL-TIME DATA.</w:t>
      </w:r>
      <w:r>
        <w:t xml:space="preserve">  Data from the source that are available for use within a time that is short in comparison to important time scales in the phenomena being studied.</w:t>
      </w:r>
    </w:p>
    <w:p w14:paraId="3FDBA014" w14:textId="77777777" w:rsidR="004907A4" w:rsidRDefault="004907A4">
      <w:pPr>
        <w:pStyle w:val="Text"/>
      </w:pPr>
      <w:r>
        <w:rPr>
          <w:b/>
        </w:rPr>
        <w:t>ORBIT DATA.</w:t>
      </w:r>
      <w:r>
        <w:t xml:space="preserve">  Data that represent spacecraft locations.  Orbit (or ephemeris) data include: Geodetic latitude, longitude and height above an adopted reference ellipsoid (or distance from the center of mass of the Earth); a corresponding statement about the accuracy of the position and the corresponding time of the position (including the time system); some accuracy requirements may be hundreds of meters while other may be a few centimeters.</w:t>
      </w:r>
    </w:p>
    <w:p w14:paraId="6798EB2A" w14:textId="77777777" w:rsidR="004907A4" w:rsidRDefault="004907A4">
      <w:pPr>
        <w:pStyle w:val="Text"/>
      </w:pPr>
      <w:r>
        <w:rPr>
          <w:b/>
        </w:rPr>
        <w:t>PARAMETER.</w:t>
      </w:r>
      <w:r>
        <w:t xml:space="preserve">  A measurable or derived variable represented by the data (e.g. air temperature, snow depth, relative humidity.</w:t>
      </w:r>
    </w:p>
    <w:p w14:paraId="7082AA88" w14:textId="77777777" w:rsidR="004907A4" w:rsidRDefault="004907A4">
      <w:pPr>
        <w:pStyle w:val="Text"/>
      </w:pPr>
      <w:r>
        <w:rPr>
          <w:b/>
        </w:rPr>
        <w:t>QUICK-LOOK DATA.</w:t>
      </w:r>
      <w:r>
        <w:t xml:space="preserve">  Data available for examination within a short time of receipt, where completeness of processing is sacrificed to achieve rapid availability.</w:t>
      </w:r>
    </w:p>
    <w:p w14:paraId="5FD52268" w14:textId="77777777" w:rsidR="004907A4" w:rsidRDefault="004907A4">
      <w:pPr>
        <w:pStyle w:val="Text"/>
      </w:pPr>
      <w:r>
        <w:rPr>
          <w:b/>
        </w:rPr>
        <w:t>RAW DATA.</w:t>
      </w:r>
      <w:r>
        <w:t xml:space="preserve">  Numerical values representing the direct observations output by a measuring instrument transmitted as a bit stream in the order they were obtained.  (Also see DATA PRODUCT LEVEL.)</w:t>
      </w:r>
    </w:p>
    <w:p w14:paraId="0E95EB7E" w14:textId="77777777" w:rsidR="004907A4" w:rsidRDefault="004907A4">
      <w:pPr>
        <w:pStyle w:val="Text"/>
      </w:pPr>
      <w:r>
        <w:rPr>
          <w:b/>
        </w:rPr>
        <w:t>REAL-TIME DATA.</w:t>
      </w:r>
      <w:r>
        <w:t xml:space="preserve">  Data that are acquired and transmitted immediately to the ground (as opposed to playback data).  Delay is limited to the actual time (propagation delays) required to transmit the data.</w:t>
      </w:r>
    </w:p>
    <w:p w14:paraId="2877EFFB" w14:textId="77777777" w:rsidR="004907A4" w:rsidRDefault="004907A4">
      <w:pPr>
        <w:pStyle w:val="Text"/>
      </w:pPr>
      <w:r>
        <w:rPr>
          <w:b/>
        </w:rPr>
        <w:t>SPACECRAFT ENGINEERING DATA.</w:t>
      </w:r>
      <w:r>
        <w:t xml:space="preserve">  Data produced by the engineering sensor(s) of a spacecraft that are used to determine the physical state of the spacecraft, in order to operate it or monitor its health. </w:t>
      </w:r>
    </w:p>
    <w:p w14:paraId="1C3E344C" w14:textId="77777777" w:rsidR="004907A4" w:rsidRPr="002C13B2" w:rsidRDefault="002C13B2" w:rsidP="002C13B2">
      <w:pPr>
        <w:pStyle w:val="Heading1"/>
        <w:numPr>
          <w:ilvl w:val="0"/>
          <w:numId w:val="0"/>
        </w:numPr>
        <w:tabs>
          <w:tab w:val="left" w:pos="2213"/>
        </w:tabs>
        <w:jc w:val="left"/>
        <w:rPr>
          <w:color w:val="FFFFFF" w:themeColor="background1"/>
          <w14:textFill>
            <w14:noFill/>
          </w14:textFill>
        </w:rPr>
      </w:pPr>
      <w:r>
        <w:tab/>
      </w:r>
    </w:p>
    <w:sectPr w:rsidR="004907A4" w:rsidRPr="002C13B2">
      <w:headerReference w:type="default" r:id="rId45"/>
      <w:footerReference w:type="even" r:id="rId46"/>
      <w:footerReference w:type="default" r:id="rId47"/>
      <w:footerReference w:type="first" r:id="rId48"/>
      <w:pgSz w:w="12240" w:h="15840"/>
      <w:pgMar w:top="1440" w:right="1440" w:bottom="180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C7CC0" w14:textId="77777777" w:rsidR="006E430B" w:rsidRDefault="006E430B">
      <w:r>
        <w:separator/>
      </w:r>
    </w:p>
  </w:endnote>
  <w:endnote w:type="continuationSeparator" w:id="0">
    <w:p w14:paraId="44B5A83B" w14:textId="77777777" w:rsidR="006E430B" w:rsidRDefault="006E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TUR">
    <w:panose1 w:val="00000000000000000000"/>
    <w:charset w:val="00"/>
    <w:family w:val="auto"/>
    <w:pitch w:val="variable"/>
    <w:sig w:usb0="00000003" w:usb1="00000000" w:usb2="00000000" w:usb3="00000000" w:csb0="00000007" w:csb1="00000000"/>
  </w:font>
  <w:font w:name="Courier New">
    <w:panose1 w:val="02070309020205020404"/>
    <w:charset w:val="00"/>
    <w:family w:val="modern"/>
    <w:pitch w:val="fixed"/>
    <w:sig w:usb0="E0002E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87E8B" w14:textId="77777777" w:rsidR="00C570DA" w:rsidRDefault="00C570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6B79CE" w14:textId="77777777" w:rsidR="00C570DA" w:rsidRDefault="00C57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946A" w14:textId="34A7D69B" w:rsidR="00C570DA" w:rsidRDefault="00C570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1ACE9016" w14:textId="77777777" w:rsidR="00C570DA" w:rsidRDefault="00C570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C4AA" w14:textId="77777777" w:rsidR="00C570DA" w:rsidRPr="00FE4AB3" w:rsidRDefault="00C570DA" w:rsidP="00A724A3">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341DD" w14:textId="77777777" w:rsidR="006E430B" w:rsidRDefault="006E430B">
      <w:r>
        <w:separator/>
      </w:r>
    </w:p>
  </w:footnote>
  <w:footnote w:type="continuationSeparator" w:id="0">
    <w:p w14:paraId="7030D829" w14:textId="77777777" w:rsidR="006E430B" w:rsidRDefault="006E4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DB20" w14:textId="77777777" w:rsidR="00C570DA" w:rsidRPr="00A724A3" w:rsidRDefault="00C570DA" w:rsidP="00A724A3">
    <w:pPr>
      <w:pStyle w:val="Header"/>
      <w:tabs>
        <w:tab w:val="center" w:pos="3150"/>
      </w:tabs>
      <w:rPr>
        <w:rFonts w:ascii="Times New Roman" w:hAnsi="Times New Roman"/>
        <w:color w:val="00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6C61E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1E19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4CF1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A5ED0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5C0DD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8A36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DCB3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2E25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E890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C67F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3D2DC4"/>
    <w:multiLevelType w:val="multilevel"/>
    <w:tmpl w:val="FE84D4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DAB1369"/>
    <w:multiLevelType w:val="hybridMultilevel"/>
    <w:tmpl w:val="E3EA49AE"/>
    <w:lvl w:ilvl="0" w:tplc="B2FE5B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D1EE1"/>
    <w:multiLevelType w:val="hybridMultilevel"/>
    <w:tmpl w:val="109ED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A35296D"/>
    <w:multiLevelType w:val="hybridMultilevel"/>
    <w:tmpl w:val="EBEE8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F79E0"/>
    <w:multiLevelType w:val="hybridMultilevel"/>
    <w:tmpl w:val="212AC848"/>
    <w:lvl w:ilvl="0" w:tplc="AEEE64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42212D95"/>
    <w:multiLevelType w:val="hybridMultilevel"/>
    <w:tmpl w:val="98A0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DC72C7"/>
    <w:multiLevelType w:val="multilevel"/>
    <w:tmpl w:val="B0960B0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0203FF"/>
    <w:multiLevelType w:val="hybridMultilevel"/>
    <w:tmpl w:val="EB2213FE"/>
    <w:lvl w:ilvl="0" w:tplc="3C5AAB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25FE2"/>
    <w:multiLevelType w:val="multilevel"/>
    <w:tmpl w:val="B0960B0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B15515"/>
    <w:multiLevelType w:val="hybridMultilevel"/>
    <w:tmpl w:val="9CF856C0"/>
    <w:lvl w:ilvl="0" w:tplc="7D2692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57067D1"/>
    <w:multiLevelType w:val="hybridMultilevel"/>
    <w:tmpl w:val="F410D11C"/>
    <w:lvl w:ilvl="0" w:tplc="132039DA">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15:restartNumberingAfterBreak="0">
    <w:nsid w:val="584E5FD6"/>
    <w:multiLevelType w:val="hybridMultilevel"/>
    <w:tmpl w:val="B4F6CEC0"/>
    <w:lvl w:ilvl="0" w:tplc="774EDBD8">
      <w:start w:val="1"/>
      <w:numFmt w:val="bullet"/>
      <w:lvlText w:val=""/>
      <w:lvlJc w:val="left"/>
      <w:pPr>
        <w:tabs>
          <w:tab w:val="num" w:pos="360"/>
        </w:tabs>
        <w:ind w:left="360" w:hanging="360"/>
      </w:pPr>
      <w:rPr>
        <w:rFonts w:ascii="Wingdings" w:hAnsi="Wingdings" w:hint="default"/>
        <w:color w:val="000000"/>
      </w:rPr>
    </w:lvl>
    <w:lvl w:ilvl="1" w:tplc="EE3AE9E6">
      <w:start w:val="1"/>
      <w:numFmt w:val="decimal"/>
      <w:lvlText w:val="%2."/>
      <w:lvlJc w:val="left"/>
      <w:pPr>
        <w:tabs>
          <w:tab w:val="num" w:pos="360"/>
        </w:tabs>
        <w:ind w:left="360" w:hanging="360"/>
      </w:pPr>
      <w:rPr>
        <w:rFonts w:ascii="Times New Roman TUR" w:hAnsi="Times New Roman TUR" w:cs="Times New Roman TUR" w:hint="default"/>
        <w:b/>
        <w:i w:val="0"/>
        <w:color w:val="000000"/>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5A1B03D3"/>
    <w:multiLevelType w:val="multilevel"/>
    <w:tmpl w:val="D3BA48C6"/>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60343D"/>
    <w:multiLevelType w:val="multilevel"/>
    <w:tmpl w:val="B59239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9B2E8B"/>
    <w:multiLevelType w:val="multilevel"/>
    <w:tmpl w:val="EEBAE35C"/>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0D64D3"/>
    <w:multiLevelType w:val="hybridMultilevel"/>
    <w:tmpl w:val="1A0A5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6F2CBD"/>
    <w:multiLevelType w:val="hybridMultilevel"/>
    <w:tmpl w:val="B2B8B1EE"/>
    <w:lvl w:ilvl="0" w:tplc="8CD40DFA">
      <w:start w:val="1"/>
      <w:numFmt w:val="decimal"/>
      <w:lvlText w:val="%1)"/>
      <w:lvlJc w:val="left"/>
      <w:pPr>
        <w:tabs>
          <w:tab w:val="num" w:pos="975"/>
        </w:tabs>
        <w:ind w:left="975" w:hanging="615"/>
      </w:pPr>
      <w:rPr>
        <w:rFonts w:hint="default"/>
        <w:b w:val="0"/>
        <w:i/>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0"/>
    <w:lvlOverride w:ilvl="0">
      <w:lvl w:ilvl="0">
        <w:numFmt w:val="bullet"/>
        <w:lvlText w:val=""/>
        <w:legacy w:legacy="1" w:legacySpace="0" w:legacyIndent="0"/>
        <w:lvlJc w:val="left"/>
        <w:rPr>
          <w:rFonts w:ascii="Symbol" w:hAnsi="Symbol" w:hint="default"/>
          <w:sz w:val="32"/>
        </w:rPr>
      </w:lvl>
    </w:lvlOverride>
  </w:num>
  <w:num w:numId="4">
    <w:abstractNumId w:val="27"/>
  </w:num>
  <w:num w:numId="5">
    <w:abstractNumId w:val="13"/>
  </w:num>
  <w:num w:numId="6">
    <w:abstractNumId w:val="18"/>
  </w:num>
  <w:num w:numId="7">
    <w:abstractNumId w:val="22"/>
  </w:num>
  <w:num w:numId="8">
    <w:abstractNumId w:val="21"/>
  </w:num>
  <w:num w:numId="9">
    <w:abstractNumId w:val="25"/>
  </w:num>
  <w:num w:numId="10">
    <w:abstractNumId w:val="15"/>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2"/>
  </w:num>
  <w:num w:numId="24">
    <w:abstractNumId w:val="24"/>
  </w:num>
  <w:num w:numId="25">
    <w:abstractNumId w:val="11"/>
  </w:num>
  <w:num w:numId="26">
    <w:abstractNumId w:val="19"/>
  </w:num>
  <w:num w:numId="27">
    <w:abstractNumId w:val="17"/>
  </w:num>
  <w:num w:numId="28">
    <w:abstractNumId w:val="16"/>
  </w:num>
  <w:num w:numId="29">
    <w:abstractNumId w:val="14"/>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883"/>
    <w:rsid w:val="00000463"/>
    <w:rsid w:val="00010281"/>
    <w:rsid w:val="0001284F"/>
    <w:rsid w:val="00012ADB"/>
    <w:rsid w:val="00015104"/>
    <w:rsid w:val="00016601"/>
    <w:rsid w:val="00020623"/>
    <w:rsid w:val="000210D0"/>
    <w:rsid w:val="00023C33"/>
    <w:rsid w:val="000264C4"/>
    <w:rsid w:val="000330D7"/>
    <w:rsid w:val="00033FF0"/>
    <w:rsid w:val="00034624"/>
    <w:rsid w:val="000376EA"/>
    <w:rsid w:val="00041937"/>
    <w:rsid w:val="00042823"/>
    <w:rsid w:val="00050E81"/>
    <w:rsid w:val="000612D5"/>
    <w:rsid w:val="00063B92"/>
    <w:rsid w:val="0006441C"/>
    <w:rsid w:val="00071E0E"/>
    <w:rsid w:val="000741B8"/>
    <w:rsid w:val="00077684"/>
    <w:rsid w:val="00077DF4"/>
    <w:rsid w:val="00086B9A"/>
    <w:rsid w:val="00087859"/>
    <w:rsid w:val="000959C2"/>
    <w:rsid w:val="000A3BCD"/>
    <w:rsid w:val="000B44C4"/>
    <w:rsid w:val="000B6935"/>
    <w:rsid w:val="000C458F"/>
    <w:rsid w:val="000C6FA9"/>
    <w:rsid w:val="000D4BB3"/>
    <w:rsid w:val="000E598C"/>
    <w:rsid w:val="000E7046"/>
    <w:rsid w:val="000E7FB1"/>
    <w:rsid w:val="000F4308"/>
    <w:rsid w:val="0010460F"/>
    <w:rsid w:val="00111C94"/>
    <w:rsid w:val="00112086"/>
    <w:rsid w:val="001126BC"/>
    <w:rsid w:val="00114F58"/>
    <w:rsid w:val="00116C03"/>
    <w:rsid w:val="001221E4"/>
    <w:rsid w:val="00133ABB"/>
    <w:rsid w:val="00135CEA"/>
    <w:rsid w:val="0013794E"/>
    <w:rsid w:val="001408D0"/>
    <w:rsid w:val="001437F9"/>
    <w:rsid w:val="0014673F"/>
    <w:rsid w:val="00147A90"/>
    <w:rsid w:val="00167DF2"/>
    <w:rsid w:val="00170DFF"/>
    <w:rsid w:val="00172F75"/>
    <w:rsid w:val="00174F96"/>
    <w:rsid w:val="0018799B"/>
    <w:rsid w:val="001A2FE8"/>
    <w:rsid w:val="001A3010"/>
    <w:rsid w:val="001A79E7"/>
    <w:rsid w:val="001B0DC6"/>
    <w:rsid w:val="001B1604"/>
    <w:rsid w:val="001C1664"/>
    <w:rsid w:val="001C1EEA"/>
    <w:rsid w:val="001D24BF"/>
    <w:rsid w:val="001D5AC8"/>
    <w:rsid w:val="001E311A"/>
    <w:rsid w:val="001F3358"/>
    <w:rsid w:val="001F4F2F"/>
    <w:rsid w:val="00200397"/>
    <w:rsid w:val="002045C0"/>
    <w:rsid w:val="00205CD9"/>
    <w:rsid w:val="0021591C"/>
    <w:rsid w:val="002213C4"/>
    <w:rsid w:val="0023198D"/>
    <w:rsid w:val="002336F2"/>
    <w:rsid w:val="002425AF"/>
    <w:rsid w:val="002436B6"/>
    <w:rsid w:val="0024790C"/>
    <w:rsid w:val="00257822"/>
    <w:rsid w:val="00260B2C"/>
    <w:rsid w:val="002624E9"/>
    <w:rsid w:val="00265D11"/>
    <w:rsid w:val="002665A4"/>
    <w:rsid w:val="002705FB"/>
    <w:rsid w:val="002711BE"/>
    <w:rsid w:val="00273763"/>
    <w:rsid w:val="002760CE"/>
    <w:rsid w:val="00284C14"/>
    <w:rsid w:val="00284C76"/>
    <w:rsid w:val="00291DB6"/>
    <w:rsid w:val="00294434"/>
    <w:rsid w:val="002953A2"/>
    <w:rsid w:val="002A6B61"/>
    <w:rsid w:val="002A6E61"/>
    <w:rsid w:val="002A7807"/>
    <w:rsid w:val="002C13B2"/>
    <w:rsid w:val="002C382F"/>
    <w:rsid w:val="002C7581"/>
    <w:rsid w:val="002D1D2E"/>
    <w:rsid w:val="002F362C"/>
    <w:rsid w:val="002F41AA"/>
    <w:rsid w:val="003057AF"/>
    <w:rsid w:val="0031232E"/>
    <w:rsid w:val="00313C1C"/>
    <w:rsid w:val="0032038F"/>
    <w:rsid w:val="00320C29"/>
    <w:rsid w:val="003218FC"/>
    <w:rsid w:val="00321B63"/>
    <w:rsid w:val="0032425D"/>
    <w:rsid w:val="00327D51"/>
    <w:rsid w:val="00336EBE"/>
    <w:rsid w:val="003406A8"/>
    <w:rsid w:val="0034580F"/>
    <w:rsid w:val="0037018A"/>
    <w:rsid w:val="00397EFA"/>
    <w:rsid w:val="003A0E54"/>
    <w:rsid w:val="003A782D"/>
    <w:rsid w:val="003B0179"/>
    <w:rsid w:val="003B0A6A"/>
    <w:rsid w:val="003C1598"/>
    <w:rsid w:val="003C359C"/>
    <w:rsid w:val="003C599D"/>
    <w:rsid w:val="003C5D1E"/>
    <w:rsid w:val="003D1248"/>
    <w:rsid w:val="003D58BC"/>
    <w:rsid w:val="003E3DA0"/>
    <w:rsid w:val="003F3E3D"/>
    <w:rsid w:val="003F74E2"/>
    <w:rsid w:val="003F792D"/>
    <w:rsid w:val="003F7DAA"/>
    <w:rsid w:val="004078F9"/>
    <w:rsid w:val="00413E25"/>
    <w:rsid w:val="00413ED2"/>
    <w:rsid w:val="00414994"/>
    <w:rsid w:val="00415527"/>
    <w:rsid w:val="00416025"/>
    <w:rsid w:val="0042140C"/>
    <w:rsid w:val="00421741"/>
    <w:rsid w:val="00421EF7"/>
    <w:rsid w:val="00424BE9"/>
    <w:rsid w:val="00424E63"/>
    <w:rsid w:val="00425747"/>
    <w:rsid w:val="00426323"/>
    <w:rsid w:val="0043274D"/>
    <w:rsid w:val="00433495"/>
    <w:rsid w:val="0043541F"/>
    <w:rsid w:val="00437636"/>
    <w:rsid w:val="00440B32"/>
    <w:rsid w:val="004413F9"/>
    <w:rsid w:val="0044731A"/>
    <w:rsid w:val="00454CAF"/>
    <w:rsid w:val="00456342"/>
    <w:rsid w:val="0045696E"/>
    <w:rsid w:val="00456E65"/>
    <w:rsid w:val="0046262C"/>
    <w:rsid w:val="00462B9B"/>
    <w:rsid w:val="004632F3"/>
    <w:rsid w:val="004659CF"/>
    <w:rsid w:val="00471132"/>
    <w:rsid w:val="00473E3B"/>
    <w:rsid w:val="00475F15"/>
    <w:rsid w:val="004848E4"/>
    <w:rsid w:val="004907A4"/>
    <w:rsid w:val="0049356C"/>
    <w:rsid w:val="00495A26"/>
    <w:rsid w:val="00496886"/>
    <w:rsid w:val="004A3BE4"/>
    <w:rsid w:val="004B580B"/>
    <w:rsid w:val="004C3884"/>
    <w:rsid w:val="004C73EF"/>
    <w:rsid w:val="004D1D12"/>
    <w:rsid w:val="004D7B9F"/>
    <w:rsid w:val="004F008B"/>
    <w:rsid w:val="004F17EC"/>
    <w:rsid w:val="004F447D"/>
    <w:rsid w:val="0051001A"/>
    <w:rsid w:val="00513E0E"/>
    <w:rsid w:val="00514017"/>
    <w:rsid w:val="00514446"/>
    <w:rsid w:val="00520776"/>
    <w:rsid w:val="005227EF"/>
    <w:rsid w:val="005247FB"/>
    <w:rsid w:val="0052748F"/>
    <w:rsid w:val="0053149D"/>
    <w:rsid w:val="005349BB"/>
    <w:rsid w:val="0054267F"/>
    <w:rsid w:val="00542685"/>
    <w:rsid w:val="00547E8E"/>
    <w:rsid w:val="00554E2F"/>
    <w:rsid w:val="00574E50"/>
    <w:rsid w:val="0057739C"/>
    <w:rsid w:val="00581D0D"/>
    <w:rsid w:val="005A1EE2"/>
    <w:rsid w:val="005A27E4"/>
    <w:rsid w:val="005C2A9E"/>
    <w:rsid w:val="005C419A"/>
    <w:rsid w:val="005C5E29"/>
    <w:rsid w:val="005C6601"/>
    <w:rsid w:val="005C7095"/>
    <w:rsid w:val="005C76ED"/>
    <w:rsid w:val="005C7F47"/>
    <w:rsid w:val="005D6D37"/>
    <w:rsid w:val="005E5D29"/>
    <w:rsid w:val="00601EBD"/>
    <w:rsid w:val="00605010"/>
    <w:rsid w:val="006062CD"/>
    <w:rsid w:val="006137E0"/>
    <w:rsid w:val="00614BF7"/>
    <w:rsid w:val="00617403"/>
    <w:rsid w:val="0062025B"/>
    <w:rsid w:val="006206F3"/>
    <w:rsid w:val="006220DE"/>
    <w:rsid w:val="00625BAC"/>
    <w:rsid w:val="00633D7C"/>
    <w:rsid w:val="0063535C"/>
    <w:rsid w:val="006366ED"/>
    <w:rsid w:val="00646A63"/>
    <w:rsid w:val="00647454"/>
    <w:rsid w:val="006579E8"/>
    <w:rsid w:val="0067142F"/>
    <w:rsid w:val="00673564"/>
    <w:rsid w:val="00674DC0"/>
    <w:rsid w:val="00676DE2"/>
    <w:rsid w:val="00683334"/>
    <w:rsid w:val="0068789C"/>
    <w:rsid w:val="00692ECF"/>
    <w:rsid w:val="00697AC4"/>
    <w:rsid w:val="006A147E"/>
    <w:rsid w:val="006A1F81"/>
    <w:rsid w:val="006A2273"/>
    <w:rsid w:val="006A31AC"/>
    <w:rsid w:val="006A4210"/>
    <w:rsid w:val="006B2F0E"/>
    <w:rsid w:val="006B3337"/>
    <w:rsid w:val="006B459E"/>
    <w:rsid w:val="006B556C"/>
    <w:rsid w:val="006C0410"/>
    <w:rsid w:val="006C481D"/>
    <w:rsid w:val="006C5AF3"/>
    <w:rsid w:val="006D4784"/>
    <w:rsid w:val="006E2141"/>
    <w:rsid w:val="006E2B19"/>
    <w:rsid w:val="006E430B"/>
    <w:rsid w:val="006E43EB"/>
    <w:rsid w:val="006E442F"/>
    <w:rsid w:val="006E4FD2"/>
    <w:rsid w:val="006E5C95"/>
    <w:rsid w:val="006F2EAC"/>
    <w:rsid w:val="00702616"/>
    <w:rsid w:val="00703C42"/>
    <w:rsid w:val="00703CDB"/>
    <w:rsid w:val="0070470B"/>
    <w:rsid w:val="00704A70"/>
    <w:rsid w:val="0071404D"/>
    <w:rsid w:val="007241E9"/>
    <w:rsid w:val="007262F3"/>
    <w:rsid w:val="00730A76"/>
    <w:rsid w:val="00740353"/>
    <w:rsid w:val="00744704"/>
    <w:rsid w:val="00746635"/>
    <w:rsid w:val="00766C88"/>
    <w:rsid w:val="00766E06"/>
    <w:rsid w:val="007708A7"/>
    <w:rsid w:val="00773FFB"/>
    <w:rsid w:val="00775A90"/>
    <w:rsid w:val="0078111C"/>
    <w:rsid w:val="0078524B"/>
    <w:rsid w:val="00786A17"/>
    <w:rsid w:val="007940FB"/>
    <w:rsid w:val="007A3590"/>
    <w:rsid w:val="007A402C"/>
    <w:rsid w:val="007B247B"/>
    <w:rsid w:val="007B76EC"/>
    <w:rsid w:val="007C23D2"/>
    <w:rsid w:val="007C558B"/>
    <w:rsid w:val="007C602C"/>
    <w:rsid w:val="007E1764"/>
    <w:rsid w:val="007E66F5"/>
    <w:rsid w:val="007F11B2"/>
    <w:rsid w:val="00805F45"/>
    <w:rsid w:val="00806F4F"/>
    <w:rsid w:val="00810633"/>
    <w:rsid w:val="008144A5"/>
    <w:rsid w:val="008209CC"/>
    <w:rsid w:val="0082152E"/>
    <w:rsid w:val="0082276F"/>
    <w:rsid w:val="00825BFD"/>
    <w:rsid w:val="0083027F"/>
    <w:rsid w:val="00830B68"/>
    <w:rsid w:val="0083177C"/>
    <w:rsid w:val="00835DDF"/>
    <w:rsid w:val="00844B11"/>
    <w:rsid w:val="00850AF1"/>
    <w:rsid w:val="00852D09"/>
    <w:rsid w:val="00880AB2"/>
    <w:rsid w:val="00882ED5"/>
    <w:rsid w:val="00894EB6"/>
    <w:rsid w:val="008A35C6"/>
    <w:rsid w:val="008A3793"/>
    <w:rsid w:val="008B07BF"/>
    <w:rsid w:val="008B5F7F"/>
    <w:rsid w:val="008B748A"/>
    <w:rsid w:val="008E4A5A"/>
    <w:rsid w:val="008E4E67"/>
    <w:rsid w:val="008E6430"/>
    <w:rsid w:val="008E659C"/>
    <w:rsid w:val="008E6FC4"/>
    <w:rsid w:val="0090176E"/>
    <w:rsid w:val="00903D93"/>
    <w:rsid w:val="00906106"/>
    <w:rsid w:val="00910716"/>
    <w:rsid w:val="00911D9A"/>
    <w:rsid w:val="00920AA1"/>
    <w:rsid w:val="0092404B"/>
    <w:rsid w:val="0092481F"/>
    <w:rsid w:val="00930CE6"/>
    <w:rsid w:val="00933185"/>
    <w:rsid w:val="009339AA"/>
    <w:rsid w:val="00935DD0"/>
    <w:rsid w:val="0093716B"/>
    <w:rsid w:val="009377E2"/>
    <w:rsid w:val="00942001"/>
    <w:rsid w:val="00943B69"/>
    <w:rsid w:val="0094411F"/>
    <w:rsid w:val="0095069F"/>
    <w:rsid w:val="009529B4"/>
    <w:rsid w:val="00953A4E"/>
    <w:rsid w:val="009540D9"/>
    <w:rsid w:val="00954B66"/>
    <w:rsid w:val="0096215D"/>
    <w:rsid w:val="00972F26"/>
    <w:rsid w:val="0097685D"/>
    <w:rsid w:val="00981753"/>
    <w:rsid w:val="0098323C"/>
    <w:rsid w:val="009864BF"/>
    <w:rsid w:val="00986CD1"/>
    <w:rsid w:val="00995245"/>
    <w:rsid w:val="00997CF2"/>
    <w:rsid w:val="00997E79"/>
    <w:rsid w:val="009A0201"/>
    <w:rsid w:val="009B01EB"/>
    <w:rsid w:val="009B1663"/>
    <w:rsid w:val="009C0792"/>
    <w:rsid w:val="009D0441"/>
    <w:rsid w:val="009D5A57"/>
    <w:rsid w:val="009E1F2D"/>
    <w:rsid w:val="009E2551"/>
    <w:rsid w:val="009E276E"/>
    <w:rsid w:val="009E73D6"/>
    <w:rsid w:val="009F05E8"/>
    <w:rsid w:val="00A0366B"/>
    <w:rsid w:val="00A044A2"/>
    <w:rsid w:val="00A0517D"/>
    <w:rsid w:val="00A07845"/>
    <w:rsid w:val="00A21260"/>
    <w:rsid w:val="00A27F3E"/>
    <w:rsid w:val="00A3643E"/>
    <w:rsid w:val="00A41ACF"/>
    <w:rsid w:val="00A45831"/>
    <w:rsid w:val="00A4642C"/>
    <w:rsid w:val="00A551DA"/>
    <w:rsid w:val="00A616A7"/>
    <w:rsid w:val="00A724A3"/>
    <w:rsid w:val="00A753FA"/>
    <w:rsid w:val="00A82621"/>
    <w:rsid w:val="00A902FB"/>
    <w:rsid w:val="00A93090"/>
    <w:rsid w:val="00A94451"/>
    <w:rsid w:val="00AA2490"/>
    <w:rsid w:val="00AB3E82"/>
    <w:rsid w:val="00AB4061"/>
    <w:rsid w:val="00AC1EF9"/>
    <w:rsid w:val="00AC563D"/>
    <w:rsid w:val="00AE358C"/>
    <w:rsid w:val="00AE4366"/>
    <w:rsid w:val="00AE5BD0"/>
    <w:rsid w:val="00AE7A13"/>
    <w:rsid w:val="00AF17BD"/>
    <w:rsid w:val="00AF1EFA"/>
    <w:rsid w:val="00B006B9"/>
    <w:rsid w:val="00B048E3"/>
    <w:rsid w:val="00B06F18"/>
    <w:rsid w:val="00B22A22"/>
    <w:rsid w:val="00B264FC"/>
    <w:rsid w:val="00B34A18"/>
    <w:rsid w:val="00B368F6"/>
    <w:rsid w:val="00B41755"/>
    <w:rsid w:val="00B43B91"/>
    <w:rsid w:val="00B45561"/>
    <w:rsid w:val="00B52845"/>
    <w:rsid w:val="00B55592"/>
    <w:rsid w:val="00B63BCA"/>
    <w:rsid w:val="00B76476"/>
    <w:rsid w:val="00B867C2"/>
    <w:rsid w:val="00B92B07"/>
    <w:rsid w:val="00B94B7F"/>
    <w:rsid w:val="00B9789E"/>
    <w:rsid w:val="00BA77B1"/>
    <w:rsid w:val="00BB265E"/>
    <w:rsid w:val="00BB72E4"/>
    <w:rsid w:val="00BC2232"/>
    <w:rsid w:val="00BC46F7"/>
    <w:rsid w:val="00BC6B19"/>
    <w:rsid w:val="00BC7353"/>
    <w:rsid w:val="00BD0DBC"/>
    <w:rsid w:val="00BD43C9"/>
    <w:rsid w:val="00BD4E17"/>
    <w:rsid w:val="00BD78D0"/>
    <w:rsid w:val="00BE3883"/>
    <w:rsid w:val="00BE58C5"/>
    <w:rsid w:val="00BF075E"/>
    <w:rsid w:val="00BF358A"/>
    <w:rsid w:val="00BF37BE"/>
    <w:rsid w:val="00C04B05"/>
    <w:rsid w:val="00C16664"/>
    <w:rsid w:val="00C178B3"/>
    <w:rsid w:val="00C203E6"/>
    <w:rsid w:val="00C24E7C"/>
    <w:rsid w:val="00C27F02"/>
    <w:rsid w:val="00C37FE0"/>
    <w:rsid w:val="00C41101"/>
    <w:rsid w:val="00C41680"/>
    <w:rsid w:val="00C570DA"/>
    <w:rsid w:val="00C61025"/>
    <w:rsid w:val="00C62565"/>
    <w:rsid w:val="00C63CBD"/>
    <w:rsid w:val="00C67728"/>
    <w:rsid w:val="00C71784"/>
    <w:rsid w:val="00C746F3"/>
    <w:rsid w:val="00C75B22"/>
    <w:rsid w:val="00C836B2"/>
    <w:rsid w:val="00C83C57"/>
    <w:rsid w:val="00C866E8"/>
    <w:rsid w:val="00C87CE1"/>
    <w:rsid w:val="00CA5301"/>
    <w:rsid w:val="00CB07BE"/>
    <w:rsid w:val="00CB3310"/>
    <w:rsid w:val="00CB4BC1"/>
    <w:rsid w:val="00CB5EE7"/>
    <w:rsid w:val="00CB6371"/>
    <w:rsid w:val="00CC1631"/>
    <w:rsid w:val="00CD3836"/>
    <w:rsid w:val="00CD4B27"/>
    <w:rsid w:val="00CD5A38"/>
    <w:rsid w:val="00CD66B1"/>
    <w:rsid w:val="00CD73C6"/>
    <w:rsid w:val="00CF6A1A"/>
    <w:rsid w:val="00D01C2B"/>
    <w:rsid w:val="00D066C6"/>
    <w:rsid w:val="00D06E5F"/>
    <w:rsid w:val="00D073AF"/>
    <w:rsid w:val="00D11F67"/>
    <w:rsid w:val="00D13214"/>
    <w:rsid w:val="00D217E1"/>
    <w:rsid w:val="00D23CFD"/>
    <w:rsid w:val="00D273D0"/>
    <w:rsid w:val="00D33157"/>
    <w:rsid w:val="00D46D3E"/>
    <w:rsid w:val="00D47194"/>
    <w:rsid w:val="00D50F6D"/>
    <w:rsid w:val="00D546EC"/>
    <w:rsid w:val="00D62B12"/>
    <w:rsid w:val="00D70719"/>
    <w:rsid w:val="00D7110F"/>
    <w:rsid w:val="00D71ABD"/>
    <w:rsid w:val="00D733F6"/>
    <w:rsid w:val="00D8595C"/>
    <w:rsid w:val="00D90BFD"/>
    <w:rsid w:val="00D9483E"/>
    <w:rsid w:val="00D9505C"/>
    <w:rsid w:val="00DB348A"/>
    <w:rsid w:val="00DB50C8"/>
    <w:rsid w:val="00DC48F0"/>
    <w:rsid w:val="00DC56D4"/>
    <w:rsid w:val="00DC665B"/>
    <w:rsid w:val="00DD0F2B"/>
    <w:rsid w:val="00DE2AD6"/>
    <w:rsid w:val="00DE3CE9"/>
    <w:rsid w:val="00DF0028"/>
    <w:rsid w:val="00E0624A"/>
    <w:rsid w:val="00E07B31"/>
    <w:rsid w:val="00E12FFB"/>
    <w:rsid w:val="00E160B9"/>
    <w:rsid w:val="00E17E5C"/>
    <w:rsid w:val="00E21DD6"/>
    <w:rsid w:val="00E25904"/>
    <w:rsid w:val="00E279D8"/>
    <w:rsid w:val="00E30E48"/>
    <w:rsid w:val="00E31DEF"/>
    <w:rsid w:val="00E3559D"/>
    <w:rsid w:val="00E42DCF"/>
    <w:rsid w:val="00E45368"/>
    <w:rsid w:val="00E453A2"/>
    <w:rsid w:val="00E46674"/>
    <w:rsid w:val="00E51C13"/>
    <w:rsid w:val="00E520F3"/>
    <w:rsid w:val="00E616CA"/>
    <w:rsid w:val="00E629BB"/>
    <w:rsid w:val="00E6484C"/>
    <w:rsid w:val="00E6485F"/>
    <w:rsid w:val="00E66612"/>
    <w:rsid w:val="00E72BC0"/>
    <w:rsid w:val="00E74A33"/>
    <w:rsid w:val="00E74CDE"/>
    <w:rsid w:val="00E859DD"/>
    <w:rsid w:val="00E86363"/>
    <w:rsid w:val="00E87F8E"/>
    <w:rsid w:val="00EA1512"/>
    <w:rsid w:val="00EA4042"/>
    <w:rsid w:val="00EA4B94"/>
    <w:rsid w:val="00EA5B9C"/>
    <w:rsid w:val="00EA6D19"/>
    <w:rsid w:val="00EB6523"/>
    <w:rsid w:val="00EC7486"/>
    <w:rsid w:val="00ED3E64"/>
    <w:rsid w:val="00ED4E1F"/>
    <w:rsid w:val="00ED5C61"/>
    <w:rsid w:val="00EE6D55"/>
    <w:rsid w:val="00EF0CAD"/>
    <w:rsid w:val="00EF0EE7"/>
    <w:rsid w:val="00EF13F3"/>
    <w:rsid w:val="00EF4477"/>
    <w:rsid w:val="00EF607D"/>
    <w:rsid w:val="00EF7AB4"/>
    <w:rsid w:val="00F1129A"/>
    <w:rsid w:val="00F1265E"/>
    <w:rsid w:val="00F13754"/>
    <w:rsid w:val="00F20EBC"/>
    <w:rsid w:val="00F210C1"/>
    <w:rsid w:val="00F22114"/>
    <w:rsid w:val="00F221CF"/>
    <w:rsid w:val="00F236C2"/>
    <w:rsid w:val="00F303F3"/>
    <w:rsid w:val="00F31A8B"/>
    <w:rsid w:val="00F32ADE"/>
    <w:rsid w:val="00F368C3"/>
    <w:rsid w:val="00F44B45"/>
    <w:rsid w:val="00F478F8"/>
    <w:rsid w:val="00F54535"/>
    <w:rsid w:val="00F75E99"/>
    <w:rsid w:val="00F7799E"/>
    <w:rsid w:val="00F808FD"/>
    <w:rsid w:val="00F80F30"/>
    <w:rsid w:val="00F869CF"/>
    <w:rsid w:val="00F922D1"/>
    <w:rsid w:val="00FA1352"/>
    <w:rsid w:val="00FA2FC0"/>
    <w:rsid w:val="00FB4E27"/>
    <w:rsid w:val="00FC3291"/>
    <w:rsid w:val="00FC49BE"/>
    <w:rsid w:val="00FC5E27"/>
    <w:rsid w:val="00FD097C"/>
    <w:rsid w:val="00FD4260"/>
    <w:rsid w:val="00FE0CA9"/>
    <w:rsid w:val="00FE23E8"/>
    <w:rsid w:val="00FE4386"/>
    <w:rsid w:val="00FF6729"/>
    <w:rsid w:val="00FF6970"/>
    <w:rsid w:val="00FF7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718F1F"/>
  <w14:defaultImageDpi w14:val="300"/>
  <w15:docId w15:val="{DB4AEF2A-2A69-4D47-ACF0-1EE47F16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rsid w:val="00995245"/>
    <w:pPr>
      <w:keepNext/>
      <w:numPr>
        <w:numId w:val="25"/>
      </w:numPr>
      <w:spacing w:before="240"/>
      <w:jc w:val="center"/>
      <w:outlineLvl w:val="0"/>
    </w:pPr>
    <w:rPr>
      <w:rFonts w:ascii="Times New Roman" w:hAnsi="Times New Roman"/>
      <w:caps/>
      <w:kern w:val="28"/>
      <w:sz w:val="28"/>
    </w:rPr>
  </w:style>
  <w:style w:type="paragraph" w:styleId="Heading2">
    <w:name w:val="heading 2"/>
    <w:basedOn w:val="Normal"/>
    <w:next w:val="Normal"/>
    <w:qFormat/>
    <w:rsid w:val="00E629BB"/>
    <w:pPr>
      <w:keepNext/>
      <w:numPr>
        <w:ilvl w:val="1"/>
        <w:numId w:val="25"/>
      </w:numPr>
      <w:spacing w:after="120"/>
      <w:outlineLvl w:val="1"/>
    </w:pPr>
    <w:rPr>
      <w:sz w:val="28"/>
    </w:rPr>
  </w:style>
  <w:style w:type="paragraph" w:styleId="Heading3">
    <w:name w:val="heading 3"/>
    <w:basedOn w:val="Heading2"/>
    <w:next w:val="Normal"/>
    <w:qFormat/>
    <w:rsid w:val="00995245"/>
    <w:pPr>
      <w:numPr>
        <w:ilvl w:val="2"/>
      </w:numPr>
      <w:spacing w:before="240"/>
      <w:outlineLvl w:val="2"/>
    </w:pPr>
  </w:style>
  <w:style w:type="paragraph" w:styleId="Heading4">
    <w:name w:val="heading 4"/>
    <w:basedOn w:val="Normal"/>
    <w:next w:val="Normal"/>
    <w:link w:val="Heading4Char"/>
    <w:qFormat/>
    <w:rsid w:val="00995245"/>
    <w:pPr>
      <w:keepNext/>
      <w:numPr>
        <w:ilvl w:val="3"/>
        <w:numId w:val="25"/>
      </w:numPr>
      <w:tabs>
        <w:tab w:val="left" w:pos="432"/>
      </w:tabs>
      <w:spacing w:before="240"/>
      <w:outlineLvl w:val="3"/>
    </w:pPr>
    <w:rPr>
      <w:i/>
    </w:rPr>
  </w:style>
  <w:style w:type="paragraph" w:styleId="Heading5">
    <w:name w:val="heading 5"/>
    <w:basedOn w:val="Normal"/>
    <w:next w:val="Normal"/>
    <w:qFormat/>
    <w:rsid w:val="00995245"/>
    <w:pPr>
      <w:keepNext/>
      <w:numPr>
        <w:ilvl w:val="4"/>
        <w:numId w:val="25"/>
      </w:numPr>
      <w:tabs>
        <w:tab w:val="left" w:pos="1080"/>
      </w:tabs>
      <w:spacing w:before="320"/>
      <w:outlineLvl w:val="4"/>
    </w:pPr>
    <w:rPr>
      <w:u w:val="single"/>
    </w:rPr>
  </w:style>
  <w:style w:type="paragraph" w:styleId="Heading6">
    <w:name w:val="heading 6"/>
    <w:basedOn w:val="Normal"/>
    <w:next w:val="Normal"/>
    <w:qFormat/>
    <w:rsid w:val="00995245"/>
    <w:pPr>
      <w:keepNext/>
      <w:numPr>
        <w:ilvl w:val="5"/>
        <w:numId w:val="25"/>
      </w:numPr>
      <w:jc w:val="center"/>
      <w:outlineLvl w:val="5"/>
    </w:pPr>
    <w:rPr>
      <w:sz w:val="36"/>
    </w:rPr>
  </w:style>
  <w:style w:type="paragraph" w:styleId="Heading7">
    <w:name w:val="heading 7"/>
    <w:basedOn w:val="Normal"/>
    <w:next w:val="Normal"/>
    <w:link w:val="Heading7Char"/>
    <w:semiHidden/>
    <w:unhideWhenUsed/>
    <w:qFormat/>
    <w:rsid w:val="00995245"/>
    <w:pPr>
      <w:keepNext/>
      <w:keepLines/>
      <w:numPr>
        <w:ilvl w:val="6"/>
        <w:numId w:val="25"/>
      </w:numPr>
      <w:spacing w:before="200"/>
      <w:outlineLvl w:val="6"/>
    </w:pPr>
    <w:rPr>
      <w:rFonts w:ascii="Calibri" w:eastAsia="MS Gothic" w:hAnsi="Calibri"/>
      <w:i/>
      <w:iCs/>
      <w:color w:val="404040"/>
    </w:rPr>
  </w:style>
  <w:style w:type="paragraph" w:styleId="Heading8">
    <w:name w:val="heading 8"/>
    <w:basedOn w:val="Normal"/>
    <w:next w:val="Normal"/>
    <w:link w:val="Heading8Char"/>
    <w:semiHidden/>
    <w:unhideWhenUsed/>
    <w:qFormat/>
    <w:rsid w:val="00995245"/>
    <w:pPr>
      <w:keepNext/>
      <w:keepLines/>
      <w:numPr>
        <w:ilvl w:val="7"/>
        <w:numId w:val="25"/>
      </w:numPr>
      <w:spacing w:before="200"/>
      <w:outlineLvl w:val="7"/>
    </w:pPr>
    <w:rPr>
      <w:rFonts w:ascii="Calibri" w:eastAsia="MS Gothic" w:hAnsi="Calibri"/>
      <w:color w:val="404040"/>
      <w:sz w:val="20"/>
    </w:rPr>
  </w:style>
  <w:style w:type="paragraph" w:styleId="Heading9">
    <w:name w:val="heading 9"/>
    <w:basedOn w:val="Normal"/>
    <w:next w:val="Normal"/>
    <w:link w:val="Heading9Char"/>
    <w:semiHidden/>
    <w:unhideWhenUsed/>
    <w:qFormat/>
    <w:rsid w:val="00995245"/>
    <w:pPr>
      <w:keepNext/>
      <w:keepLines/>
      <w:numPr>
        <w:ilvl w:val="8"/>
        <w:numId w:val="25"/>
      </w:numPr>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TOC1">
    <w:name w:val="toc 1"/>
    <w:basedOn w:val="Normal"/>
    <w:next w:val="Normal"/>
    <w:uiPriority w:val="39"/>
    <w:rsid w:val="00416025"/>
    <w:pPr>
      <w:tabs>
        <w:tab w:val="left" w:pos="370"/>
        <w:tab w:val="right" w:leader="dot" w:pos="9350"/>
      </w:tabs>
      <w:spacing w:before="120"/>
    </w:pPr>
    <w:rPr>
      <w:b/>
      <w:caps/>
      <w:noProof/>
      <w:szCs w:val="24"/>
    </w:rPr>
  </w:style>
  <w:style w:type="paragraph" w:styleId="TOC2">
    <w:name w:val="toc 2"/>
    <w:basedOn w:val="Normal"/>
    <w:next w:val="Normal"/>
    <w:uiPriority w:val="39"/>
    <w:rsid w:val="00BF075E"/>
    <w:pPr>
      <w:tabs>
        <w:tab w:val="left" w:pos="769"/>
        <w:tab w:val="right" w:leader="dot" w:pos="9350"/>
      </w:tabs>
      <w:ind w:left="240"/>
    </w:pPr>
    <w:rPr>
      <w:smallCaps/>
      <w:noProof/>
      <w:szCs w:val="24"/>
    </w:rPr>
  </w:style>
  <w:style w:type="paragraph" w:styleId="TOC3">
    <w:name w:val="toc 3"/>
    <w:basedOn w:val="Normal"/>
    <w:next w:val="Normal"/>
    <w:uiPriority w:val="39"/>
    <w:rsid w:val="00BF075E"/>
    <w:pPr>
      <w:tabs>
        <w:tab w:val="left" w:pos="1156"/>
        <w:tab w:val="right" w:leader="dot" w:pos="9350"/>
      </w:tabs>
      <w:ind w:left="480"/>
    </w:pPr>
    <w:rPr>
      <w:smallCaps/>
      <w:noProof/>
      <w:szCs w:val="24"/>
    </w:rPr>
  </w:style>
  <w:style w:type="paragraph" w:customStyle="1" w:styleId="Text">
    <w:name w:val="Text"/>
    <w:basedOn w:val="Normal"/>
    <w:pPr>
      <w:spacing w:before="180"/>
      <w:ind w:firstLine="360"/>
    </w:pPr>
    <w:rPr>
      <w:rFonts w:ascii="Times New Roman" w:hAnsi="Times New Roman"/>
      <w:sz w:val="22"/>
    </w:rPr>
  </w:style>
  <w:style w:type="paragraph" w:customStyle="1" w:styleId="References">
    <w:name w:val="References"/>
    <w:basedOn w:val="Normal"/>
    <w:pPr>
      <w:tabs>
        <w:tab w:val="left" w:pos="440"/>
      </w:tabs>
      <w:ind w:left="446" w:hanging="446"/>
      <w:jc w:val="both"/>
    </w:pPr>
  </w:style>
  <w:style w:type="paragraph" w:styleId="Footer">
    <w:name w:val="footer"/>
    <w:basedOn w:val="Normal"/>
    <w:link w:val="FooterChar"/>
    <w:pPr>
      <w:tabs>
        <w:tab w:val="center" w:pos="4320"/>
        <w:tab w:val="right" w:pos="8640"/>
      </w:tabs>
    </w:pPr>
  </w:style>
  <w:style w:type="paragraph" w:styleId="TOC4">
    <w:name w:val="toc 4"/>
    <w:basedOn w:val="Normal"/>
    <w:next w:val="Normal"/>
    <w:semiHidden/>
    <w:pPr>
      <w:ind w:left="720"/>
    </w:pPr>
    <w:rPr>
      <w:rFonts w:ascii="Cambria" w:hAnsi="Cambria"/>
      <w:sz w:val="18"/>
      <w:szCs w:val="18"/>
    </w:rPr>
  </w:style>
  <w:style w:type="paragraph" w:styleId="TOC5">
    <w:name w:val="toc 5"/>
    <w:basedOn w:val="Normal"/>
    <w:next w:val="Normal"/>
    <w:semiHidden/>
    <w:pPr>
      <w:ind w:left="960"/>
    </w:pPr>
    <w:rPr>
      <w:rFonts w:ascii="Cambria" w:hAnsi="Cambria"/>
      <w:sz w:val="18"/>
      <w:szCs w:val="18"/>
    </w:rPr>
  </w:style>
  <w:style w:type="paragraph" w:styleId="TOC6">
    <w:name w:val="toc 6"/>
    <w:basedOn w:val="Normal"/>
    <w:next w:val="Normal"/>
    <w:semiHidden/>
    <w:pPr>
      <w:ind w:left="1200"/>
    </w:pPr>
    <w:rPr>
      <w:rFonts w:ascii="Cambria" w:hAnsi="Cambria"/>
      <w:sz w:val="18"/>
      <w:szCs w:val="18"/>
    </w:rPr>
  </w:style>
  <w:style w:type="paragraph" w:styleId="TOC7">
    <w:name w:val="toc 7"/>
    <w:basedOn w:val="Normal"/>
    <w:next w:val="Normal"/>
    <w:semiHidden/>
    <w:pPr>
      <w:ind w:left="1440"/>
    </w:pPr>
    <w:rPr>
      <w:rFonts w:ascii="Cambria" w:hAnsi="Cambria"/>
      <w:sz w:val="18"/>
      <w:szCs w:val="18"/>
    </w:rPr>
  </w:style>
  <w:style w:type="paragraph" w:styleId="TOC8">
    <w:name w:val="toc 8"/>
    <w:basedOn w:val="Normal"/>
    <w:next w:val="Normal"/>
    <w:semiHidden/>
    <w:pPr>
      <w:ind w:left="1680"/>
    </w:pPr>
    <w:rPr>
      <w:rFonts w:ascii="Cambria" w:hAnsi="Cambria"/>
      <w:sz w:val="18"/>
      <w:szCs w:val="18"/>
    </w:rPr>
  </w:style>
  <w:style w:type="paragraph" w:styleId="TOC9">
    <w:name w:val="toc 9"/>
    <w:basedOn w:val="Normal"/>
    <w:next w:val="Normal"/>
    <w:semiHidden/>
    <w:pPr>
      <w:ind w:left="1920"/>
    </w:pPr>
    <w:rPr>
      <w:rFonts w:ascii="Cambria" w:hAnsi="Cambria"/>
      <w:sz w:val="18"/>
      <w:szCs w:val="18"/>
    </w:rPr>
  </w:style>
  <w:style w:type="paragraph" w:styleId="Header">
    <w:name w:val="header"/>
    <w:basedOn w:val="Normal"/>
    <w:link w:val="HeaderChar"/>
    <w:pPr>
      <w:tabs>
        <w:tab w:val="center" w:pos="4320"/>
        <w:tab w:val="right" w:pos="8640"/>
      </w:tabs>
    </w:pPr>
  </w:style>
  <w:style w:type="paragraph" w:customStyle="1" w:styleId="MainText">
    <w:name w:val="Main Text"/>
    <w:basedOn w:val="Normal"/>
    <w:pPr>
      <w:spacing w:before="240"/>
      <w:ind w:firstLine="432"/>
      <w:jc w:val="both"/>
    </w:pPr>
    <w:rPr>
      <w:rFonts w:ascii="Times New Roman" w:hAnsi="Times New Roman"/>
    </w:rPr>
  </w:style>
  <w:style w:type="paragraph" w:customStyle="1" w:styleId="Eqn">
    <w:name w:val="Eqn"/>
    <w:basedOn w:val="Text"/>
    <w:pPr>
      <w:spacing w:before="300" w:after="120"/>
      <w:ind w:firstLine="0"/>
    </w:pPr>
  </w:style>
  <w:style w:type="paragraph" w:customStyle="1" w:styleId="Head3">
    <w:name w:val="Head3"/>
    <w:basedOn w:val="Text"/>
    <w:pPr>
      <w:tabs>
        <w:tab w:val="left" w:pos="1080"/>
      </w:tabs>
      <w:spacing w:before="120" w:line="240" w:lineRule="atLeast"/>
      <w:ind w:firstLine="432"/>
    </w:pPr>
    <w:rPr>
      <w:i/>
    </w:rPr>
  </w:style>
  <w:style w:type="paragraph" w:customStyle="1" w:styleId="Head2">
    <w:name w:val="Head2"/>
    <w:basedOn w:val="Text"/>
    <w:pPr>
      <w:keepNext/>
      <w:tabs>
        <w:tab w:val="left" w:pos="432"/>
      </w:tabs>
      <w:spacing w:before="300" w:line="240" w:lineRule="atLeast"/>
      <w:ind w:firstLine="0"/>
    </w:pPr>
  </w:style>
  <w:style w:type="paragraph" w:customStyle="1" w:styleId="Head1">
    <w:name w:val="Head1"/>
    <w:basedOn w:val="Normal"/>
    <w:pPr>
      <w:keepNext/>
      <w:tabs>
        <w:tab w:val="left" w:pos="432"/>
      </w:tabs>
      <w:spacing w:before="600" w:line="240" w:lineRule="atLeast"/>
      <w:jc w:val="center"/>
    </w:pPr>
    <w:rPr>
      <w:rFonts w:ascii="Times New Roman" w:hAnsi="Times New Roman"/>
    </w:rPr>
  </w:style>
  <w:style w:type="paragraph" w:customStyle="1" w:styleId="FigTab">
    <w:name w:val="Fig/Tab"/>
    <w:basedOn w:val="Text"/>
    <w:pPr>
      <w:spacing w:before="400" w:after="120"/>
      <w:ind w:left="1008" w:hanging="1008"/>
    </w:pPr>
  </w:style>
  <w:style w:type="character" w:styleId="Hyperlink">
    <w:name w:val="Hyperlink"/>
    <w:rPr>
      <w:color w:val="0000FF"/>
      <w:u w:val="single"/>
    </w:rPr>
  </w:style>
  <w:style w:type="paragraph" w:styleId="Title">
    <w:name w:val="Title"/>
    <w:basedOn w:val="Normal"/>
    <w:qFormat/>
    <w:pPr>
      <w:jc w:val="center"/>
    </w:pPr>
    <w:rPr>
      <w:sz w:val="36"/>
    </w:rPr>
  </w:style>
  <w:style w:type="paragraph" w:customStyle="1" w:styleId="TableCell">
    <w:name w:val="Table Cell"/>
    <w:basedOn w:val="Normal"/>
    <w:pPr>
      <w:widowControl w:val="0"/>
      <w:spacing w:line="200" w:lineRule="atLeast"/>
    </w:pPr>
    <w:rPr>
      <w:rFonts w:ascii="Arial Narrow" w:hAnsi="Arial Narrow"/>
      <w:sz w:val="20"/>
    </w:rPr>
  </w:style>
  <w:style w:type="paragraph" w:customStyle="1" w:styleId="TableHeading">
    <w:name w:val="Table Heading"/>
    <w:basedOn w:val="TableCell"/>
    <w:pPr>
      <w:jc w:val="center"/>
    </w:pPr>
    <w:rPr>
      <w:b/>
      <w:color w:val="FFFFFF"/>
    </w:rPr>
  </w:style>
  <w:style w:type="character" w:styleId="CommentReference">
    <w:name w:val="annotation reference"/>
    <w:semiHidden/>
    <w:rPr>
      <w:sz w:val="18"/>
    </w:rPr>
  </w:style>
  <w:style w:type="paragraph" w:styleId="CommentText">
    <w:name w:val="annotation text"/>
    <w:basedOn w:val="Normal"/>
    <w:semiHidden/>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Body">
    <w:name w:val="Body"/>
    <w:pPr>
      <w:spacing w:before="40" w:after="40" w:line="240" w:lineRule="exact"/>
      <w:jc w:val="both"/>
    </w:pPr>
    <w:rPr>
      <w:rFonts w:ascii="Times New Roman" w:hAnsi="Times New Roman"/>
      <w:snapToGrid w:val="0"/>
      <w:color w:val="000000"/>
      <w:kern w:val="24"/>
      <w:sz w:val="24"/>
      <w:lang w:eastAsia="en-US"/>
    </w:rPr>
  </w:style>
  <w:style w:type="paragraph" w:customStyle="1" w:styleId="MTDisplayEquation">
    <w:name w:val="MTDisplayEquation"/>
    <w:basedOn w:val="Body"/>
    <w:next w:val="Normal"/>
    <w:pPr>
      <w:tabs>
        <w:tab w:val="center" w:pos="4320"/>
        <w:tab w:val="right" w:pos="8640"/>
      </w:tabs>
      <w:spacing w:line="240" w:lineRule="atLeast"/>
    </w:pPr>
  </w:style>
  <w:style w:type="paragraph" w:styleId="BodyText">
    <w:name w:val="Body Text"/>
    <w:basedOn w:val="Normal"/>
    <w:link w:val="BodyTextChar1"/>
    <w:rsid w:val="003F74E2"/>
    <w:pPr>
      <w:spacing w:after="120"/>
      <w:ind w:firstLine="360"/>
    </w:pPr>
    <w:rPr>
      <w:rFonts w:ascii="Times New Roman" w:hAnsi="Times New Roman"/>
      <w:color w:val="000000"/>
    </w:rPr>
  </w:style>
  <w:style w:type="character" w:styleId="Emphasis">
    <w:name w:val="Emphasis"/>
    <w:qFormat/>
    <w:rPr>
      <w:i/>
    </w:rPr>
  </w:style>
  <w:style w:type="paragraph" w:customStyle="1" w:styleId="FooterMarking">
    <w:name w:val="Footer Marking"/>
    <w:pPr>
      <w:spacing w:before="120"/>
    </w:pPr>
    <w:rPr>
      <w:rFonts w:ascii="Times New Roman" w:hAnsi="Times New Roman"/>
      <w:sz w:val="8"/>
      <w:szCs w:val="8"/>
      <w:lang w:eastAsia="en-US"/>
    </w:rPr>
  </w:style>
  <w:style w:type="character" w:customStyle="1" w:styleId="BodyTextChar">
    <w:name w:val="Body Text Char"/>
    <w:locked/>
    <w:rPr>
      <w:color w:val="000000"/>
      <w:sz w:val="24"/>
      <w:lang w:val="en-US" w:eastAsia="en-US" w:bidi="ar-SA"/>
    </w:rPr>
  </w:style>
  <w:style w:type="paragraph" w:styleId="Caption">
    <w:name w:val="caption"/>
    <w:basedOn w:val="Normal"/>
    <w:next w:val="Normal"/>
    <w:qFormat/>
    <w:pPr>
      <w:spacing w:before="120" w:after="120"/>
      <w:jc w:val="both"/>
    </w:pPr>
    <w:rPr>
      <w:rFonts w:ascii="Times New Roman" w:eastAsia="Batang" w:hAnsi="Times New Roman"/>
      <w:bCs/>
      <w:sz w:val="22"/>
      <w:szCs w:val="24"/>
    </w:rPr>
  </w:style>
  <w:style w:type="character" w:customStyle="1" w:styleId="CaptionChar">
    <w:name w:val="Caption Char"/>
    <w:locked/>
    <w:rPr>
      <w:rFonts w:eastAsia="Batang"/>
      <w:bCs/>
      <w:sz w:val="22"/>
      <w:szCs w:val="24"/>
      <w:lang w:val="en-US" w:eastAsia="en-US" w:bidi="ar-SA"/>
    </w:rPr>
  </w:style>
  <w:style w:type="paragraph" w:styleId="DocumentMap">
    <w:name w:val="Document Map"/>
    <w:basedOn w:val="Normal"/>
    <w:semiHidden/>
    <w:rPr>
      <w:rFonts w:ascii="Lucida Grande" w:hAnsi="Lucida Grande" w:cs="Lucida Grande"/>
      <w:szCs w:val="24"/>
    </w:rPr>
  </w:style>
  <w:style w:type="character" w:customStyle="1" w:styleId="DocumentMapChar">
    <w:name w:val="Document Map Char"/>
    <w:rPr>
      <w:rFonts w:ascii="Lucida Grande" w:hAnsi="Lucida Grande" w:cs="Lucida Grande"/>
      <w:sz w:val="24"/>
      <w:szCs w:val="24"/>
    </w:rPr>
  </w:style>
  <w:style w:type="paragraph" w:customStyle="1" w:styleId="ColorfulList-Accent11">
    <w:name w:val="Colorful List - Accent 11"/>
    <w:basedOn w:val="Normal"/>
    <w:qFormat/>
    <w:pPr>
      <w:spacing w:after="200" w:line="276" w:lineRule="auto"/>
      <w:ind w:left="720"/>
    </w:pPr>
    <w:rPr>
      <w:rFonts w:ascii="Calibri" w:eastAsia="Calibri" w:hAnsi="Calibri"/>
      <w:sz w:val="22"/>
      <w:szCs w:val="22"/>
    </w:rPr>
  </w:style>
  <w:style w:type="character" w:customStyle="1" w:styleId="Heading2Char">
    <w:name w:val="Heading 2 Char"/>
    <w:rPr>
      <w:smallCaps/>
      <w:sz w:val="28"/>
    </w:rPr>
  </w:style>
  <w:style w:type="character" w:customStyle="1" w:styleId="Heading1Char">
    <w:name w:val="Heading 1 Char"/>
    <w:rPr>
      <w:rFonts w:ascii="Times New Roman" w:hAnsi="Times New Roman"/>
      <w:caps/>
      <w:kern w:val="28"/>
      <w:sz w:val="28"/>
    </w:rPr>
  </w:style>
  <w:style w:type="character" w:customStyle="1" w:styleId="Heading3Char">
    <w:name w:val="Heading 3 Char"/>
    <w:rPr>
      <w:sz w:val="28"/>
    </w:rPr>
  </w:style>
  <w:style w:type="paragraph" w:styleId="TOCHeading">
    <w:name w:val="TOC Heading"/>
    <w:basedOn w:val="Heading1"/>
    <w:next w:val="Normal"/>
    <w:qFormat/>
    <w:pPr>
      <w:keepLines/>
      <w:spacing w:before="480" w:line="276" w:lineRule="auto"/>
      <w:jc w:val="left"/>
      <w:outlineLvl w:val="9"/>
    </w:pPr>
    <w:rPr>
      <w:rFonts w:ascii="Calibri" w:eastAsia="MS Gothic" w:hAnsi="Calibri"/>
      <w:b/>
      <w:bCs/>
      <w:caps w:val="0"/>
      <w:color w:val="365F91"/>
      <w:kern w:val="0"/>
      <w:szCs w:val="28"/>
    </w:rPr>
  </w:style>
  <w:style w:type="character" w:customStyle="1" w:styleId="st">
    <w:name w:val="st"/>
  </w:style>
  <w:style w:type="character" w:customStyle="1" w:styleId="FooterChar">
    <w:name w:val="Footer Char"/>
    <w:link w:val="Footer"/>
    <w:rsid w:val="00CB6371"/>
    <w:rPr>
      <w:sz w:val="24"/>
    </w:rPr>
  </w:style>
  <w:style w:type="character" w:customStyle="1" w:styleId="HeaderChar">
    <w:name w:val="Header Char"/>
    <w:link w:val="Header"/>
    <w:rsid w:val="00CB6371"/>
    <w:rPr>
      <w:sz w:val="24"/>
    </w:rPr>
  </w:style>
  <w:style w:type="paragraph" w:styleId="Revision">
    <w:name w:val="Revision"/>
    <w:hidden/>
    <w:uiPriority w:val="99"/>
    <w:semiHidden/>
    <w:rsid w:val="00EA1512"/>
    <w:rPr>
      <w:sz w:val="24"/>
      <w:lang w:eastAsia="en-US"/>
    </w:rPr>
  </w:style>
  <w:style w:type="character" w:customStyle="1" w:styleId="BodyTextChar1">
    <w:name w:val="Body Text Char1"/>
    <w:link w:val="BodyText"/>
    <w:rsid w:val="003F74E2"/>
    <w:rPr>
      <w:rFonts w:ascii="Times New Roman" w:hAnsi="Times New Roman"/>
      <w:color w:val="000000"/>
      <w:sz w:val="24"/>
    </w:rPr>
  </w:style>
  <w:style w:type="character" w:customStyle="1" w:styleId="Heading7Char">
    <w:name w:val="Heading 7 Char"/>
    <w:link w:val="Heading7"/>
    <w:semiHidden/>
    <w:rsid w:val="00995245"/>
    <w:rPr>
      <w:rFonts w:ascii="Calibri" w:eastAsia="MS Gothic" w:hAnsi="Calibri" w:cs="Times New Roman"/>
      <w:i/>
      <w:iCs/>
      <w:color w:val="404040"/>
      <w:sz w:val="24"/>
    </w:rPr>
  </w:style>
  <w:style w:type="character" w:customStyle="1" w:styleId="Heading8Char">
    <w:name w:val="Heading 8 Char"/>
    <w:link w:val="Heading8"/>
    <w:semiHidden/>
    <w:rsid w:val="00995245"/>
    <w:rPr>
      <w:rFonts w:ascii="Calibri" w:eastAsia="MS Gothic" w:hAnsi="Calibri" w:cs="Times New Roman"/>
      <w:color w:val="404040"/>
    </w:rPr>
  </w:style>
  <w:style w:type="character" w:customStyle="1" w:styleId="Heading9Char">
    <w:name w:val="Heading 9 Char"/>
    <w:link w:val="Heading9"/>
    <w:semiHidden/>
    <w:rsid w:val="00995245"/>
    <w:rPr>
      <w:rFonts w:ascii="Calibri" w:eastAsia="MS Gothic" w:hAnsi="Calibri" w:cs="Times New Roman"/>
      <w:i/>
      <w:iCs/>
      <w:color w:val="404040"/>
    </w:rPr>
  </w:style>
  <w:style w:type="paragraph" w:styleId="PlainText">
    <w:name w:val="Plain Text"/>
    <w:basedOn w:val="Normal"/>
    <w:link w:val="PlainTextChar"/>
    <w:rsid w:val="00943B69"/>
    <w:pPr>
      <w:spacing w:before="180"/>
    </w:pPr>
    <w:rPr>
      <w:rFonts w:ascii="Times New Roman" w:eastAsia="MS Mincho" w:hAnsi="Times New Roman"/>
      <w:sz w:val="22"/>
      <w:szCs w:val="22"/>
      <w:lang w:val="x-none" w:eastAsia="ja-JP"/>
    </w:rPr>
  </w:style>
  <w:style w:type="character" w:customStyle="1" w:styleId="PlainTextChar">
    <w:name w:val="Plain Text Char"/>
    <w:link w:val="PlainText"/>
    <w:rsid w:val="00943B69"/>
    <w:rPr>
      <w:rFonts w:ascii="Times New Roman" w:eastAsia="MS Mincho" w:hAnsi="Times New Roman"/>
      <w:sz w:val="22"/>
      <w:szCs w:val="22"/>
      <w:lang w:val="x-none" w:eastAsia="ja-JP"/>
    </w:rPr>
  </w:style>
  <w:style w:type="paragraph" w:styleId="ListParagraph">
    <w:name w:val="List Paragraph"/>
    <w:basedOn w:val="Normal"/>
    <w:uiPriority w:val="34"/>
    <w:qFormat/>
    <w:rsid w:val="00DB50C8"/>
    <w:pPr>
      <w:ind w:left="720"/>
      <w:contextualSpacing/>
    </w:pPr>
    <w:rPr>
      <w:rFonts w:ascii="Times New Roman" w:eastAsia="Arial Unicode MS" w:hAnsi="Times New Roman"/>
      <w:sz w:val="22"/>
      <w:szCs w:val="24"/>
    </w:rPr>
  </w:style>
  <w:style w:type="table" w:styleId="TableGrid">
    <w:name w:val="Table Grid"/>
    <w:basedOn w:val="TableNormal"/>
    <w:rsid w:val="00BD78D0"/>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AA2490"/>
    <w:rPr>
      <w:i/>
      <w:sz w:val="24"/>
    </w:rPr>
  </w:style>
  <w:style w:type="character" w:styleId="PlaceholderText">
    <w:name w:val="Placeholder Text"/>
    <w:uiPriority w:val="99"/>
    <w:semiHidden/>
    <w:rsid w:val="008209CC"/>
    <w:rPr>
      <w:color w:val="808080"/>
    </w:rPr>
  </w:style>
  <w:style w:type="paragraph" w:styleId="NormalWeb">
    <w:name w:val="Normal (Web)"/>
    <w:basedOn w:val="Normal"/>
    <w:uiPriority w:val="99"/>
    <w:semiHidden/>
    <w:unhideWhenUsed/>
    <w:rsid w:val="003F792D"/>
    <w:pPr>
      <w:spacing w:before="100" w:beforeAutospacing="1" w:after="100" w:afterAutospacing="1"/>
    </w:pPr>
    <w:rPr>
      <w:rFonts w:ascii="Times New Roman" w:eastAsia="MS Mincho"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5657">
      <w:bodyDiv w:val="1"/>
      <w:marLeft w:val="0"/>
      <w:marRight w:val="0"/>
      <w:marTop w:val="0"/>
      <w:marBottom w:val="0"/>
      <w:divBdr>
        <w:top w:val="none" w:sz="0" w:space="0" w:color="auto"/>
        <w:left w:val="none" w:sz="0" w:space="0" w:color="auto"/>
        <w:bottom w:val="none" w:sz="0" w:space="0" w:color="auto"/>
        <w:right w:val="none" w:sz="0" w:space="0" w:color="auto"/>
      </w:divBdr>
    </w:div>
    <w:div w:id="188371522">
      <w:bodyDiv w:val="1"/>
      <w:marLeft w:val="0"/>
      <w:marRight w:val="0"/>
      <w:marTop w:val="0"/>
      <w:marBottom w:val="0"/>
      <w:divBdr>
        <w:top w:val="none" w:sz="0" w:space="0" w:color="auto"/>
        <w:left w:val="none" w:sz="0" w:space="0" w:color="auto"/>
        <w:bottom w:val="none" w:sz="0" w:space="0" w:color="auto"/>
        <w:right w:val="none" w:sz="0" w:space="0" w:color="auto"/>
      </w:divBdr>
    </w:div>
    <w:div w:id="199779696">
      <w:bodyDiv w:val="1"/>
      <w:marLeft w:val="0"/>
      <w:marRight w:val="0"/>
      <w:marTop w:val="0"/>
      <w:marBottom w:val="0"/>
      <w:divBdr>
        <w:top w:val="none" w:sz="0" w:space="0" w:color="auto"/>
        <w:left w:val="none" w:sz="0" w:space="0" w:color="auto"/>
        <w:bottom w:val="none" w:sz="0" w:space="0" w:color="auto"/>
        <w:right w:val="none" w:sz="0" w:space="0" w:color="auto"/>
      </w:divBdr>
    </w:div>
    <w:div w:id="212736450">
      <w:bodyDiv w:val="1"/>
      <w:marLeft w:val="0"/>
      <w:marRight w:val="0"/>
      <w:marTop w:val="0"/>
      <w:marBottom w:val="0"/>
      <w:divBdr>
        <w:top w:val="none" w:sz="0" w:space="0" w:color="auto"/>
        <w:left w:val="none" w:sz="0" w:space="0" w:color="auto"/>
        <w:bottom w:val="none" w:sz="0" w:space="0" w:color="auto"/>
        <w:right w:val="none" w:sz="0" w:space="0" w:color="auto"/>
      </w:divBdr>
    </w:div>
    <w:div w:id="1111123782">
      <w:bodyDiv w:val="1"/>
      <w:marLeft w:val="0"/>
      <w:marRight w:val="0"/>
      <w:marTop w:val="0"/>
      <w:marBottom w:val="0"/>
      <w:divBdr>
        <w:top w:val="none" w:sz="0" w:space="0" w:color="auto"/>
        <w:left w:val="none" w:sz="0" w:space="0" w:color="auto"/>
        <w:bottom w:val="none" w:sz="0" w:space="0" w:color="auto"/>
        <w:right w:val="none" w:sz="0" w:space="0" w:color="auto"/>
      </w:divBdr>
    </w:div>
    <w:div w:id="1213729308">
      <w:bodyDiv w:val="1"/>
      <w:marLeft w:val="0"/>
      <w:marRight w:val="0"/>
      <w:marTop w:val="0"/>
      <w:marBottom w:val="0"/>
      <w:divBdr>
        <w:top w:val="none" w:sz="0" w:space="0" w:color="auto"/>
        <w:left w:val="none" w:sz="0" w:space="0" w:color="auto"/>
        <w:bottom w:val="none" w:sz="0" w:space="0" w:color="auto"/>
        <w:right w:val="none" w:sz="0" w:space="0" w:color="auto"/>
      </w:divBdr>
    </w:div>
    <w:div w:id="1362634334">
      <w:bodyDiv w:val="1"/>
      <w:marLeft w:val="0"/>
      <w:marRight w:val="0"/>
      <w:marTop w:val="0"/>
      <w:marBottom w:val="0"/>
      <w:divBdr>
        <w:top w:val="none" w:sz="0" w:space="0" w:color="auto"/>
        <w:left w:val="none" w:sz="0" w:space="0" w:color="auto"/>
        <w:bottom w:val="none" w:sz="0" w:space="0" w:color="auto"/>
        <w:right w:val="none" w:sz="0" w:space="0" w:color="auto"/>
      </w:divBdr>
    </w:div>
    <w:div w:id="1401292050">
      <w:bodyDiv w:val="1"/>
      <w:marLeft w:val="0"/>
      <w:marRight w:val="0"/>
      <w:marTop w:val="0"/>
      <w:marBottom w:val="0"/>
      <w:divBdr>
        <w:top w:val="none" w:sz="0" w:space="0" w:color="auto"/>
        <w:left w:val="none" w:sz="0" w:space="0" w:color="auto"/>
        <w:bottom w:val="none" w:sz="0" w:space="0" w:color="auto"/>
        <w:right w:val="none" w:sz="0" w:space="0" w:color="auto"/>
      </w:divBdr>
    </w:div>
    <w:div w:id="1715690928">
      <w:bodyDiv w:val="1"/>
      <w:marLeft w:val="0"/>
      <w:marRight w:val="0"/>
      <w:marTop w:val="0"/>
      <w:marBottom w:val="0"/>
      <w:divBdr>
        <w:top w:val="none" w:sz="0" w:space="0" w:color="auto"/>
        <w:left w:val="none" w:sz="0" w:space="0" w:color="auto"/>
        <w:bottom w:val="none" w:sz="0" w:space="0" w:color="auto"/>
        <w:right w:val="none" w:sz="0" w:space="0" w:color="auto"/>
      </w:divBdr>
    </w:div>
    <w:div w:id="172687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tif"/><Relationship Id="rId42" Type="http://schemas.openxmlformats.org/officeDocument/2006/relationships/oleObject" Target="embeddings/oleObject2.bin"/><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tif"/><Relationship Id="rId40" Type="http://schemas.openxmlformats.org/officeDocument/2006/relationships/oleObject" Target="embeddings/oleObject1.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ti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hyperlink" Target="http://www-v0ims.gsfc.nasa.gov/v0ims/DOCUMENTATION/GLOS-ACR/glossary.of.terms.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tif"/><Relationship Id="rId43" Type="http://schemas.openxmlformats.org/officeDocument/2006/relationships/hyperlink" Target="http://nsidc.org/sites/nsidc.org/files/technical-references/274_L3_FT_A_RevA_web.pdf" TargetMode="Externa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Relationship Id="rId25" Type="http://schemas.openxmlformats.org/officeDocument/2006/relationships/image" Target="media/image18.emf"/><Relationship Id="rId33" Type="http://schemas.openxmlformats.org/officeDocument/2006/relationships/image" Target="media/image26.tif"/><Relationship Id="rId38" Type="http://schemas.openxmlformats.org/officeDocument/2006/relationships/image" Target="media/image31.tiff"/><Relationship Id="rId46"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E63DB-780A-D540-8D36-01DA09791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12732</Words>
  <Characters>72577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Eni</vt:lpstr>
    </vt:vector>
  </TitlesOfParts>
  <Company>JPL</Company>
  <LinksUpToDate>false</LinksUpToDate>
  <CharactersWithSpaces>85139</CharactersWithSpaces>
  <SharedDoc>false</SharedDoc>
  <HLinks>
    <vt:vector size="6" baseType="variant">
      <vt:variant>
        <vt:i4>6684723</vt:i4>
      </vt:variant>
      <vt:variant>
        <vt:i4>108</vt:i4>
      </vt:variant>
      <vt:variant>
        <vt:i4>0</vt:i4>
      </vt:variant>
      <vt:variant>
        <vt:i4>5</vt:i4>
      </vt:variant>
      <vt:variant>
        <vt:lpwstr>http://www-v0ims.gsfc.nasa.gov/v0ims/DOCUMENTATION/GLOS-ACR/glossary.of.terms.html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Eni</dc:title>
  <dc:subject/>
  <dc:creator>Sherry Owen</dc:creator>
  <cp:keywords/>
  <dc:description/>
  <cp:lastModifiedBy>xlxu220@gmail.com</cp:lastModifiedBy>
  <cp:revision>3</cp:revision>
  <cp:lastPrinted>2018-05-08T23:54:00Z</cp:lastPrinted>
  <dcterms:created xsi:type="dcterms:W3CDTF">2018-06-22T17:08:00Z</dcterms:created>
  <dcterms:modified xsi:type="dcterms:W3CDTF">2018-06-22T17:34:00Z</dcterms:modified>
</cp:coreProperties>
</file>